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关于征求《濮阳市城镇燃气管道设施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“带病运行”专项治理实施方案（征求意见稿）》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意见建议的函</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各县（区）人民政府，开发区、示范区、工业园区管委会，市发展改革委、市财政局、市自然资源和规划局、市公安局、市应急局、市市场监管局、市消防救援支队、市住房和城乡建设局、</w:t>
      </w:r>
      <w:r>
        <w:rPr>
          <w:rFonts w:hint="eastAsia" w:ascii="仿宋" w:hAnsi="仿宋" w:eastAsia="仿宋"/>
          <w:color w:val="auto"/>
          <w:sz w:val="32"/>
          <w:szCs w:val="32"/>
          <w:lang w:val="en-US" w:eastAsia="zh-CN"/>
        </w:rPr>
        <w:t>市司法局</w:t>
      </w:r>
      <w:r>
        <w:rPr>
          <w:rFonts w:hint="eastAsia" w:ascii="仿宋" w:hAnsi="仿宋" w:eastAsia="仿宋"/>
          <w:color w:val="auto"/>
          <w:sz w:val="32"/>
          <w:szCs w:val="32"/>
          <w:lang w:eastAsia="zh-CN"/>
        </w:rPr>
        <w:t>等市直各相关部门：</w:t>
      </w:r>
    </w:p>
    <w:p>
      <w:pPr>
        <w:keepNext w:val="0"/>
        <w:keepLines w:val="0"/>
        <w:pageBreakBefore w:val="0"/>
        <w:widowControl w:val="0"/>
        <w:kinsoku/>
        <w:wordWrap/>
        <w:overflowPunct/>
        <w:topLinePunct w:val="0"/>
        <w:autoSpaceDE/>
        <w:autoSpaceDN/>
        <w:bidi w:val="0"/>
        <w:adjustRightInd/>
        <w:snapToGrid w:val="0"/>
        <w:spacing w:line="440" w:lineRule="exact"/>
        <w:ind w:firstLine="645"/>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为认真贯彻落实习近平总书记关于燃气安全重要指示批示精神，根据河南省人民政府办公厅《河南省城镇燃气管道设施“带病运行”专项</w:t>
      </w:r>
      <w:bookmarkStart w:id="0" w:name="_GoBack"/>
      <w:bookmarkEnd w:id="0"/>
      <w:r>
        <w:rPr>
          <w:rFonts w:hint="eastAsia" w:ascii="仿宋" w:hAnsi="仿宋" w:eastAsia="仿宋"/>
          <w:color w:val="auto"/>
          <w:sz w:val="32"/>
          <w:szCs w:val="32"/>
          <w:lang w:eastAsia="zh-CN"/>
        </w:rPr>
        <w:t>治理实施方案》，我局代市政府办公室起草了《濮阳市城镇燃气管道设施“带病运行”专项治理实施方案》（征求意见稿），请各县（区）、各部门提出宝贵意见，并于</w:t>
      </w:r>
      <w:r>
        <w:rPr>
          <w:rFonts w:hint="eastAsia" w:ascii="仿宋" w:hAnsi="仿宋" w:eastAsia="仿宋"/>
          <w:color w:val="auto"/>
          <w:sz w:val="32"/>
          <w:szCs w:val="32"/>
          <w:lang w:val="en-US" w:eastAsia="zh-CN"/>
        </w:rPr>
        <w:t>2024年4月11日下午前，将意见建议签字盖章扫描后，反馈至邮箱pcggysyk@126.com</w:t>
      </w:r>
      <w:r>
        <w:rPr>
          <w:rFonts w:hint="eastAsia" w:ascii="仿宋" w:hAnsi="仿宋" w:eastAsia="仿宋"/>
          <w:color w:val="auto"/>
          <w:sz w:val="32"/>
          <w:szCs w:val="32"/>
          <w:lang w:eastAsia="zh-CN"/>
        </w:rPr>
        <w:t>。由于时间紧，需提前提交市政府研究下发，未按时间报送意见建议视为无意见。</w:t>
      </w:r>
    </w:p>
    <w:p>
      <w:pPr>
        <w:keepNext w:val="0"/>
        <w:keepLines w:val="0"/>
        <w:pageBreakBefore w:val="0"/>
        <w:widowControl w:val="0"/>
        <w:kinsoku/>
        <w:wordWrap/>
        <w:overflowPunct/>
        <w:topLinePunct w:val="0"/>
        <w:autoSpaceDE/>
        <w:autoSpaceDN/>
        <w:bidi w:val="0"/>
        <w:adjustRightInd/>
        <w:snapToGrid w:val="0"/>
        <w:spacing w:line="440" w:lineRule="exact"/>
        <w:ind w:firstLine="645"/>
        <w:textAlignment w:val="auto"/>
        <w:rPr>
          <w:rFonts w:hint="eastAsia"/>
          <w:lang w:eastAsia="zh-CN"/>
        </w:rPr>
      </w:pPr>
      <w:r>
        <w:rPr>
          <w:rFonts w:hint="eastAsia" w:ascii="仿宋" w:hAnsi="仿宋" w:eastAsia="仿宋"/>
          <w:color w:val="auto"/>
          <w:sz w:val="32"/>
          <w:szCs w:val="32"/>
          <w:lang w:eastAsia="zh-CN"/>
        </w:rPr>
        <w:t>联系人：袁鸿飞</w:t>
      </w:r>
      <w:r>
        <w:rPr>
          <w:rFonts w:hint="eastAsia" w:ascii="仿宋" w:hAnsi="仿宋" w:eastAsia="仿宋"/>
          <w:color w:val="auto"/>
          <w:sz w:val="32"/>
          <w:szCs w:val="32"/>
          <w:lang w:val="en-US" w:eastAsia="zh-CN"/>
        </w:rPr>
        <w:t xml:space="preserve">  联系电话：6665053  16650551667</w:t>
      </w:r>
    </w:p>
    <w:p>
      <w:pPr>
        <w:keepNext w:val="0"/>
        <w:keepLines w:val="0"/>
        <w:pageBreakBefore w:val="0"/>
        <w:widowControl w:val="0"/>
        <w:kinsoku/>
        <w:wordWrap/>
        <w:overflowPunct/>
        <w:topLinePunct w:val="0"/>
        <w:autoSpaceDE/>
        <w:autoSpaceDN/>
        <w:bidi w:val="0"/>
        <w:adjustRightInd/>
        <w:snapToGrid w:val="0"/>
        <w:spacing w:line="440" w:lineRule="exact"/>
        <w:ind w:left="2097" w:leftChars="304" w:hanging="1459" w:hangingChars="456"/>
        <w:textAlignment w:val="auto"/>
        <w:rPr>
          <w:rFonts w:hint="eastAsia" w:ascii="仿宋" w:hAnsi="仿宋" w:eastAsia="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left="2097" w:leftChars="304" w:hanging="1459" w:hangingChars="456"/>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附件：1、征求意见表</w:t>
      </w:r>
    </w:p>
    <w:p>
      <w:pPr>
        <w:keepNext w:val="0"/>
        <w:keepLines w:val="0"/>
        <w:pageBreakBefore w:val="0"/>
        <w:widowControl w:val="0"/>
        <w:kinsoku/>
        <w:wordWrap/>
        <w:overflowPunct/>
        <w:topLinePunct w:val="0"/>
        <w:autoSpaceDE/>
        <w:autoSpaceDN/>
        <w:bidi w:val="0"/>
        <w:adjustRightInd/>
        <w:snapToGrid w:val="0"/>
        <w:spacing w:line="440" w:lineRule="exact"/>
        <w:ind w:left="2100" w:leftChars="307" w:hanging="1455" w:firstLineChars="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2、濮阳市城镇燃气管道设施“带病运行”专项治理实施方案（征求意见稿）</w:t>
      </w:r>
    </w:p>
    <w:p>
      <w:pPr>
        <w:keepNext w:val="0"/>
        <w:keepLines w:val="0"/>
        <w:pageBreakBefore w:val="0"/>
        <w:widowControl w:val="0"/>
        <w:kinsoku/>
        <w:wordWrap/>
        <w:overflowPunct/>
        <w:topLinePunct w:val="0"/>
        <w:autoSpaceDE/>
        <w:autoSpaceDN/>
        <w:bidi w:val="0"/>
        <w:adjustRightInd/>
        <w:snapToGrid w:val="0"/>
        <w:spacing w:line="440" w:lineRule="exact"/>
        <w:ind w:left="2100" w:leftChars="307" w:hanging="1455" w:firstLineChars="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3、</w:t>
      </w:r>
      <w:r>
        <w:rPr>
          <w:rFonts w:hint="eastAsia" w:ascii="仿宋" w:hAnsi="仿宋" w:eastAsia="仿宋"/>
          <w:color w:val="auto"/>
          <w:sz w:val="32"/>
          <w:szCs w:val="32"/>
          <w:lang w:eastAsia="zh-CN"/>
        </w:rPr>
        <w:t>河南省城镇燃气管道设施“带病运行”专项治理实施方案</w:t>
      </w:r>
    </w:p>
    <w:p>
      <w:pPr>
        <w:keepNext w:val="0"/>
        <w:keepLines w:val="0"/>
        <w:pageBreakBefore w:val="0"/>
        <w:widowControl w:val="0"/>
        <w:kinsoku/>
        <w:wordWrap/>
        <w:overflowPunct/>
        <w:topLinePunct w:val="0"/>
        <w:autoSpaceDE/>
        <w:autoSpaceDN/>
        <w:bidi w:val="0"/>
        <w:adjustRightInd/>
        <w:snapToGrid w:val="0"/>
        <w:spacing w:line="440" w:lineRule="exact"/>
        <w:ind w:firstLine="645"/>
        <w:jc w:val="right"/>
        <w:textAlignment w:val="auto"/>
        <w:rPr>
          <w:rFonts w:hint="eastAsia" w:ascii="仿宋" w:hAnsi="仿宋" w:eastAsia="仿宋"/>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440" w:lineRule="exact"/>
        <w:ind w:firstLine="645"/>
        <w:jc w:val="righ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2024年4月9日      </w:t>
      </w:r>
    </w:p>
    <w:p>
      <w:pPr>
        <w:keepNext w:val="0"/>
        <w:keepLines w:val="0"/>
        <w:pageBreakBefore w:val="0"/>
        <w:widowControl w:val="0"/>
        <w:kinsoku/>
        <w:wordWrap/>
        <w:overflowPunct/>
        <w:topLinePunct w:val="0"/>
        <w:autoSpaceDE/>
        <w:autoSpaceDN/>
        <w:bidi w:val="0"/>
        <w:adjustRightInd/>
        <w:snapToGrid w:val="0"/>
        <w:spacing w:line="520" w:lineRule="exact"/>
        <w:ind w:firstLine="645"/>
        <w:textAlignment w:val="auto"/>
        <w:rPr>
          <w:rFonts w:hint="eastAsia" w:ascii="仿宋" w:hAnsi="仿宋" w:eastAsia="仿宋"/>
          <w:color w:val="auto"/>
          <w:sz w:val="32"/>
          <w:szCs w:val="32"/>
        </w:rPr>
      </w:pPr>
      <w:r>
        <w:rPr>
          <w:rFonts w:hint="eastAsia" w:ascii="仿宋" w:hAnsi="仿宋" w:eastAsia="仿宋"/>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附件</w:t>
      </w:r>
      <w:r>
        <w:rPr>
          <w:rFonts w:hint="eastAsia" w:ascii="仿宋" w:hAnsi="仿宋" w:eastAsia="仿宋" w:cs="仿宋"/>
          <w:b w:val="0"/>
          <w:bCs/>
          <w:color w:val="auto"/>
          <w:sz w:val="32"/>
          <w:szCs w:val="32"/>
          <w:lang w:val="en-US" w:eastAsia="zh-CN"/>
        </w:rPr>
        <w:t>1</w:t>
      </w:r>
    </w:p>
    <w:p>
      <w:pPr>
        <w:spacing w:after="579" w:afterLines="100" w:line="579" w:lineRule="exact"/>
        <w:jc w:val="center"/>
        <w:rPr>
          <w:rFonts w:eastAsia="方正小标宋简体" w:cs="Times New Roman"/>
          <w:color w:val="auto"/>
          <w:sz w:val="44"/>
          <w:szCs w:val="44"/>
        </w:rPr>
      </w:pPr>
      <w:r>
        <w:rPr>
          <w:rFonts w:ascii="方正小标宋简体" w:hAnsi="方正小标宋简体" w:eastAsia="方正小标宋简体" w:cs="方正小标宋简体"/>
          <w:color w:val="auto"/>
          <w:spacing w:val="28"/>
          <w:sz w:val="44"/>
          <w:szCs w:val="44"/>
        </w:rPr>
        <w:t>征求意见表</w:t>
      </w:r>
    </w:p>
    <w:tbl>
      <w:tblPr>
        <w:tblStyle w:val="8"/>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3271"/>
        <w:gridCol w:w="1584"/>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677" w:type="dxa"/>
            <w:vAlign w:val="center"/>
          </w:tcPr>
          <w:p>
            <w:pPr>
              <w:jc w:val="center"/>
              <w:rPr>
                <w:rFonts w:eastAsia="黑体" w:cs="Times New Roman"/>
                <w:color w:val="auto"/>
                <w:sz w:val="28"/>
                <w:szCs w:val="28"/>
              </w:rPr>
            </w:pPr>
            <w:r>
              <w:rPr>
                <w:rFonts w:eastAsia="黑体" w:cs="Times New Roman"/>
                <w:color w:val="auto"/>
                <w:sz w:val="28"/>
                <w:szCs w:val="28"/>
              </w:rPr>
              <w:t>主办单位</w:t>
            </w:r>
          </w:p>
        </w:tc>
        <w:tc>
          <w:tcPr>
            <w:tcW w:w="7803" w:type="dxa"/>
            <w:gridSpan w:val="3"/>
            <w:vAlign w:val="center"/>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濮阳市城市管理局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677" w:type="dxa"/>
            <w:vAlign w:val="center"/>
          </w:tcPr>
          <w:p>
            <w:pPr>
              <w:jc w:val="center"/>
              <w:rPr>
                <w:rFonts w:eastAsia="黑体" w:cs="Times New Roman"/>
                <w:color w:val="auto"/>
                <w:sz w:val="28"/>
                <w:szCs w:val="28"/>
              </w:rPr>
            </w:pPr>
            <w:r>
              <w:rPr>
                <w:rFonts w:eastAsia="黑体" w:cs="Times New Roman"/>
                <w:color w:val="auto"/>
                <w:sz w:val="28"/>
                <w:szCs w:val="28"/>
              </w:rPr>
              <w:t>议题名称</w:t>
            </w:r>
          </w:p>
        </w:tc>
        <w:tc>
          <w:tcPr>
            <w:tcW w:w="7803" w:type="dxa"/>
            <w:gridSpan w:val="3"/>
            <w:vAlign w:val="center"/>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濮阳市城镇燃气管道设施“带病运行”专项治理实施方案（征求意见稿）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677" w:type="dxa"/>
            <w:vAlign w:val="center"/>
          </w:tcPr>
          <w:p>
            <w:pPr>
              <w:jc w:val="center"/>
              <w:rPr>
                <w:rFonts w:eastAsia="黑体" w:cs="Times New Roman"/>
                <w:color w:val="auto"/>
                <w:sz w:val="28"/>
                <w:szCs w:val="28"/>
              </w:rPr>
            </w:pPr>
            <w:r>
              <w:rPr>
                <w:rFonts w:eastAsia="黑体" w:cs="Times New Roman"/>
                <w:color w:val="auto"/>
                <w:sz w:val="28"/>
                <w:szCs w:val="28"/>
              </w:rPr>
              <w:t>意见单位</w:t>
            </w:r>
          </w:p>
        </w:tc>
        <w:tc>
          <w:tcPr>
            <w:tcW w:w="7803" w:type="dxa"/>
            <w:gridSpan w:val="3"/>
            <w:vAlign w:val="center"/>
          </w:tcPr>
          <w:p>
            <w:pPr>
              <w:jc w:val="center"/>
              <w:rPr>
                <w:rFonts w:hint="eastAsia" w:ascii="仿宋" w:hAnsi="仿宋" w:eastAsia="仿宋" w:cs="仿宋"/>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2" w:hRule="atLeast"/>
          <w:jc w:val="center"/>
        </w:trPr>
        <w:tc>
          <w:tcPr>
            <w:tcW w:w="1677" w:type="dxa"/>
            <w:vAlign w:val="center"/>
          </w:tcPr>
          <w:p>
            <w:pPr>
              <w:snapToGrid w:val="0"/>
              <w:jc w:val="center"/>
              <w:rPr>
                <w:rFonts w:eastAsia="黑体" w:cs="Times New Roman"/>
                <w:color w:val="auto"/>
                <w:sz w:val="28"/>
                <w:szCs w:val="28"/>
              </w:rPr>
            </w:pPr>
            <w:r>
              <w:rPr>
                <w:rFonts w:eastAsia="黑体" w:cs="Times New Roman"/>
                <w:color w:val="auto"/>
                <w:sz w:val="28"/>
                <w:szCs w:val="28"/>
              </w:rPr>
              <w:t>主要负责人</w:t>
            </w:r>
          </w:p>
          <w:p>
            <w:pPr>
              <w:jc w:val="center"/>
              <w:rPr>
                <w:rFonts w:eastAsia="黑体" w:cs="Times New Roman"/>
                <w:b/>
                <w:bCs/>
                <w:color w:val="auto"/>
                <w:sz w:val="28"/>
                <w:szCs w:val="28"/>
              </w:rPr>
            </w:pPr>
            <w:r>
              <w:rPr>
                <w:rFonts w:eastAsia="黑体" w:cs="Times New Roman"/>
                <w:color w:val="auto"/>
                <w:sz w:val="28"/>
                <w:szCs w:val="28"/>
              </w:rPr>
              <w:t>签    字</w:t>
            </w:r>
          </w:p>
        </w:tc>
        <w:tc>
          <w:tcPr>
            <w:tcW w:w="3271" w:type="dxa"/>
            <w:vAlign w:val="center"/>
          </w:tcPr>
          <w:p>
            <w:pPr>
              <w:jc w:val="center"/>
              <w:rPr>
                <w:rFonts w:hint="eastAsia" w:eastAsia="仿宋_GB2312" w:cs="Times New Roman"/>
                <w:b/>
                <w:bCs/>
                <w:color w:val="auto"/>
                <w:sz w:val="28"/>
                <w:szCs w:val="28"/>
                <w:lang w:eastAsia="zh-CN"/>
              </w:rPr>
            </w:pPr>
          </w:p>
        </w:tc>
        <w:tc>
          <w:tcPr>
            <w:tcW w:w="1584" w:type="dxa"/>
            <w:vAlign w:val="center"/>
          </w:tcPr>
          <w:p>
            <w:pPr>
              <w:snapToGrid w:val="0"/>
              <w:jc w:val="center"/>
              <w:rPr>
                <w:rFonts w:hint="eastAsia" w:eastAsia="仿宋_GB2312" w:cs="Times New Roman"/>
                <w:b/>
                <w:bCs/>
                <w:color w:val="auto"/>
                <w:sz w:val="28"/>
                <w:szCs w:val="28"/>
                <w:lang w:eastAsia="zh-CN"/>
              </w:rPr>
            </w:pPr>
            <w:r>
              <w:rPr>
                <w:rFonts w:hint="eastAsia" w:ascii="黑体" w:hAnsi="黑体" w:eastAsia="黑体" w:cs="黑体"/>
                <w:b w:val="0"/>
                <w:bCs w:val="0"/>
                <w:color w:val="auto"/>
                <w:sz w:val="28"/>
                <w:szCs w:val="28"/>
                <w:lang w:eastAsia="zh-CN"/>
              </w:rPr>
              <w:t>签字日期</w:t>
            </w:r>
          </w:p>
        </w:tc>
        <w:tc>
          <w:tcPr>
            <w:tcW w:w="2948" w:type="dxa"/>
            <w:vAlign w:val="center"/>
          </w:tcPr>
          <w:p>
            <w:pPr>
              <w:jc w:val="right"/>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eastAsia="zh-CN"/>
              </w:rPr>
              <w:t>年</w:t>
            </w:r>
            <w:r>
              <w:rPr>
                <w:rFonts w:hint="eastAsia" w:ascii="黑体" w:hAnsi="黑体" w:eastAsia="黑体" w:cs="黑体"/>
                <w:b w:val="0"/>
                <w:bCs w:val="0"/>
                <w:color w:val="auto"/>
                <w:sz w:val="28"/>
                <w:szCs w:val="28"/>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1677" w:type="dxa"/>
            <w:textDirection w:val="tbLrV"/>
            <w:vAlign w:val="center"/>
          </w:tcPr>
          <w:p>
            <w:pPr>
              <w:ind w:left="113" w:right="113"/>
              <w:jc w:val="center"/>
              <w:rPr>
                <w:rFonts w:eastAsia="黑体" w:cs="Times New Roman"/>
                <w:color w:val="auto"/>
                <w:sz w:val="28"/>
                <w:szCs w:val="28"/>
              </w:rPr>
            </w:pPr>
            <w:r>
              <w:rPr>
                <w:rFonts w:eastAsia="黑体" w:cs="Times New Roman"/>
                <w:color w:val="auto"/>
                <w:sz w:val="28"/>
                <w:szCs w:val="28"/>
              </w:rPr>
              <w:t>具 体 意 见</w:t>
            </w:r>
          </w:p>
        </w:tc>
        <w:tc>
          <w:tcPr>
            <w:tcW w:w="7803" w:type="dxa"/>
            <w:gridSpan w:val="3"/>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eastAsia="仿宋_GB2312" w:cs="Times New Roman"/>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677" w:type="dxa"/>
            <w:textDirection w:val="tbLrV"/>
            <w:vAlign w:val="center"/>
          </w:tcPr>
          <w:p>
            <w:pPr>
              <w:ind w:left="113" w:right="113"/>
              <w:jc w:val="center"/>
              <w:rPr>
                <w:rFonts w:eastAsia="黑体" w:cs="Times New Roman"/>
                <w:color w:val="auto"/>
                <w:sz w:val="28"/>
                <w:szCs w:val="28"/>
              </w:rPr>
            </w:pPr>
            <w:r>
              <w:rPr>
                <w:rFonts w:eastAsia="黑体" w:cs="Times New Roman"/>
                <w:color w:val="auto"/>
                <w:sz w:val="28"/>
                <w:szCs w:val="28"/>
              </w:rPr>
              <w:t>主 要 依 据</w:t>
            </w:r>
          </w:p>
        </w:tc>
        <w:tc>
          <w:tcPr>
            <w:tcW w:w="780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eastAsia="仿宋_GB2312" w:cs="Times New Roman"/>
                <w:color w:val="auto"/>
                <w:sz w:val="28"/>
                <w:szCs w:val="28"/>
                <w:lang w:eastAsia="zh-CN"/>
              </w:rPr>
            </w:pPr>
          </w:p>
        </w:tc>
      </w:tr>
    </w:tbl>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b w:val="0"/>
          <w:bCs/>
          <w:color w:val="auto"/>
          <w:sz w:val="32"/>
          <w:szCs w:val="32"/>
          <w:lang w:eastAsia="zh-CN"/>
        </w:rPr>
      </w:pPr>
      <w:r>
        <w:rPr>
          <w:rFonts w:hint="eastAsia" w:ascii="黑体" w:hAnsi="黑体" w:eastAsia="黑体" w:cs="黑体"/>
          <w:color w:val="auto"/>
          <w:sz w:val="30"/>
          <w:szCs w:val="30"/>
          <w:lang w:eastAsia="zh-CN"/>
        </w:rPr>
        <w:t>注：部门意见要写出明确意见及依据，具体到需要修改的文字内容和条款等；如无意见，在具体意见填写“无意见”。签字人必须为部门主要负责人，并加盖公章。</w:t>
      </w:r>
      <w:r>
        <w:rPr>
          <w:rFonts w:hint="eastAsia" w:ascii="仿宋" w:hAnsi="仿宋" w:eastAsia="仿宋" w:cs="仿宋"/>
          <w:b w:val="0"/>
          <w:bCs/>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rPr>
      </w:pPr>
      <w:r>
        <w:rPr>
          <w:rFonts w:hint="eastAsia" w:ascii="仿宋" w:hAnsi="仿宋" w:eastAsia="仿宋" w:cs="仿宋"/>
          <w:b w:val="0"/>
          <w:bCs/>
          <w:color w:val="auto"/>
          <w:sz w:val="32"/>
          <w:szCs w:val="32"/>
          <w:lang w:eastAsia="zh-CN"/>
        </w:rPr>
        <w:t>附件</w:t>
      </w:r>
      <w:r>
        <w:rPr>
          <w:rFonts w:hint="eastAsia" w:ascii="仿宋" w:hAnsi="仿宋" w:eastAsia="仿宋" w:cs="仿宋"/>
          <w:b w:val="0"/>
          <w:bCs/>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napToGrid/>
          <w:color w:val="auto"/>
          <w:kern w:val="2"/>
          <w:sz w:val="44"/>
          <w:szCs w:val="44"/>
          <w:highlight w:val="none"/>
          <w:lang w:val="en-US" w:eastAsia="zh-CN"/>
        </w:rPr>
      </w:pPr>
      <w:r>
        <w:rPr>
          <w:rFonts w:hint="eastAsia" w:ascii="方正小标宋简体" w:hAnsi="方正小标宋简体" w:eastAsia="方正小标宋简体" w:cs="方正小标宋简体"/>
          <w:snapToGrid/>
          <w:color w:val="auto"/>
          <w:kern w:val="2"/>
          <w:sz w:val="44"/>
          <w:szCs w:val="44"/>
          <w:highlight w:val="none"/>
          <w:lang w:val="en-US" w:eastAsia="zh-CN"/>
        </w:rPr>
        <w:t>濮阳市城镇燃气管道设施“带病运行”</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napToGrid/>
          <w:color w:val="auto"/>
          <w:kern w:val="2"/>
          <w:sz w:val="44"/>
          <w:szCs w:val="44"/>
          <w:highlight w:val="none"/>
          <w:lang w:val="en-US" w:eastAsia="zh-CN"/>
        </w:rPr>
      </w:pPr>
      <w:r>
        <w:rPr>
          <w:rFonts w:hint="eastAsia" w:ascii="方正小标宋简体" w:hAnsi="方正小标宋简体" w:eastAsia="方正小标宋简体" w:cs="方正小标宋简体"/>
          <w:snapToGrid/>
          <w:color w:val="auto"/>
          <w:kern w:val="2"/>
          <w:sz w:val="44"/>
          <w:szCs w:val="44"/>
          <w:highlight w:val="none"/>
          <w:lang w:val="en-US" w:eastAsia="zh-CN"/>
        </w:rPr>
        <w:t>专项治理实施方案</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楷体_GB2312" w:hAnsi="楷体_GB2312" w:eastAsia="楷体_GB2312" w:cs="楷体_GB2312"/>
          <w:snapToGrid/>
          <w:color w:val="auto"/>
          <w:kern w:val="2"/>
          <w:sz w:val="32"/>
          <w:szCs w:val="32"/>
          <w:highlight w:val="none"/>
          <w:lang w:val="en-US" w:eastAsia="zh-CN"/>
        </w:rPr>
        <w:t>（代拟稿）</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 w:hAnsi="仿宋" w:eastAsia="仿宋" w:cs="仿宋"/>
          <w:snapToGrid/>
          <w:color w:val="auto"/>
          <w:kern w:val="2"/>
          <w:sz w:val="32"/>
          <w:szCs w:val="32"/>
          <w:highlight w:val="none"/>
          <w:lang w:val="en-US" w:eastAsia="zh-CN"/>
        </w:rPr>
      </w:pPr>
      <w:r>
        <w:rPr>
          <w:rFonts w:hint="eastAsia" w:ascii="仿宋" w:hAnsi="仿宋" w:eastAsia="仿宋" w:cs="仿宋"/>
          <w:snapToGrid/>
          <w:color w:val="auto"/>
          <w:kern w:val="2"/>
          <w:sz w:val="32"/>
          <w:szCs w:val="32"/>
          <w:highlight w:val="none"/>
          <w:lang w:val="en-US" w:eastAsia="zh-CN"/>
        </w:rPr>
        <w:t>为深入贯彻落实习近平总书记关于燃气安全重要指示批示精神，加快推进我市城镇燃气管道设施“带病运行”专项治理，依据《河南省城镇燃气管道设施“带病运行”专项治理实施方案》，并结合我市实际，制定本方案。</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snapToGrid/>
          <w:color w:val="auto"/>
          <w:kern w:val="2"/>
          <w:sz w:val="32"/>
          <w:szCs w:val="32"/>
          <w:highlight w:val="none"/>
          <w:lang w:val="en-US" w:eastAsia="zh-CN"/>
        </w:rPr>
        <w:t>一、总</w:t>
      </w:r>
      <w:r>
        <w:rPr>
          <w:rFonts w:hint="eastAsia" w:ascii="黑体" w:hAnsi="黑体" w:eastAsia="黑体" w:cs="黑体"/>
          <w:color w:val="auto"/>
          <w:kern w:val="0"/>
          <w:sz w:val="32"/>
          <w:szCs w:val="32"/>
          <w:highlight w:val="none"/>
          <w:lang w:val="en-US" w:eastAsia="zh-CN"/>
        </w:rPr>
        <w:t>体要求</w:t>
      </w:r>
    </w:p>
    <w:p>
      <w:pPr>
        <w:keepNext w:val="0"/>
        <w:keepLines w:val="0"/>
        <w:pageBreakBefore w:val="0"/>
        <w:widowControl w:val="0"/>
        <w:kinsoku/>
        <w:wordWrap/>
        <w:overflowPunct/>
        <w:topLinePunct w:val="0"/>
        <w:autoSpaceDE/>
        <w:autoSpaceDN/>
        <w:bidi w:val="0"/>
        <w:adjustRightInd/>
        <w:snapToGrid/>
        <w:spacing w:beforeAutospacing="0" w:line="574" w:lineRule="exact"/>
        <w:ind w:left="0" w:leftChars="0" w:right="0" w:firstLine="640" w:firstLineChars="200"/>
        <w:jc w:val="both"/>
        <w:textAlignment w:val="auto"/>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（一）指导思想</w:t>
      </w:r>
    </w:p>
    <w:p>
      <w:pPr>
        <w:keepNext w:val="0"/>
        <w:keepLines w:val="0"/>
        <w:pageBreakBefore w:val="0"/>
        <w:widowControl w:val="0"/>
        <w:kinsoku/>
        <w:wordWrap/>
        <w:overflowPunct/>
        <w:topLinePunct w:val="0"/>
        <w:autoSpaceDE/>
        <w:autoSpaceDN/>
        <w:bidi w:val="0"/>
        <w:adjustRightInd/>
        <w:snapToGrid/>
        <w:spacing w:beforeAutospacing="0" w:line="574" w:lineRule="exact"/>
        <w:ind w:left="0" w:leftChars="0" w:right="0"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以习近平新时代中国特色社会主义思想为指导，全面贯彻落实习近平总书记关于燃气安全特别是关于城市燃气管道“带病运行”问题的重要指示批示精神，坚持人民至上、生命至上，深刻汲取近年来燃气管道泄漏导致安全事故频发的惨痛教训，坚持远近结合、标本兼治，全面排查、重点治理，压紧压实安全责任，彻底消除“带病运行”管道设施等安全风险隐患，筑牢城市安全运行防线，守牢人民群众生命安全底线。</w:t>
      </w:r>
    </w:p>
    <w:p>
      <w:pPr>
        <w:keepNext w:val="0"/>
        <w:keepLines w:val="0"/>
        <w:pageBreakBefore w:val="0"/>
        <w:widowControl w:val="0"/>
        <w:kinsoku/>
        <w:wordWrap/>
        <w:overflowPunct/>
        <w:topLinePunct w:val="0"/>
        <w:autoSpaceDE/>
        <w:autoSpaceDN/>
        <w:bidi w:val="0"/>
        <w:adjustRightInd/>
        <w:snapToGrid/>
        <w:spacing w:beforeAutospacing="0" w:line="574" w:lineRule="exact"/>
        <w:ind w:left="0" w:leftChars="0" w:right="0" w:firstLine="640" w:firstLineChars="200"/>
        <w:jc w:val="both"/>
        <w:textAlignment w:val="auto"/>
        <w:rPr>
          <w:rFonts w:hint="default" w:ascii="楷体" w:hAnsi="楷体" w:eastAsia="楷体" w:cs="楷体"/>
          <w:color w:val="auto"/>
          <w:kern w:val="0"/>
          <w:sz w:val="32"/>
          <w:szCs w:val="32"/>
          <w:highlight w:val="none"/>
          <w:lang w:val="en-US" w:eastAsia="zh-CN"/>
        </w:rPr>
      </w:pPr>
      <w:r>
        <w:rPr>
          <w:rFonts w:hint="default" w:ascii="楷体" w:hAnsi="楷体" w:eastAsia="楷体" w:cs="楷体"/>
          <w:color w:val="auto"/>
          <w:kern w:val="0"/>
          <w:sz w:val="32"/>
          <w:szCs w:val="32"/>
          <w:highlight w:val="none"/>
          <w:lang w:val="en-US" w:eastAsia="zh-CN"/>
        </w:rPr>
        <w:t>（二）</w:t>
      </w:r>
      <w:r>
        <w:rPr>
          <w:rFonts w:hint="eastAsia" w:ascii="楷体" w:hAnsi="楷体" w:eastAsia="楷体" w:cs="楷体"/>
          <w:color w:val="auto"/>
          <w:kern w:val="0"/>
          <w:sz w:val="32"/>
          <w:szCs w:val="32"/>
          <w:highlight w:val="none"/>
          <w:lang w:val="en-US" w:eastAsia="zh-CN"/>
        </w:rPr>
        <w:t>工作</w:t>
      </w:r>
      <w:r>
        <w:rPr>
          <w:rFonts w:hint="default" w:ascii="楷体" w:hAnsi="楷体" w:eastAsia="楷体" w:cs="楷体"/>
          <w:color w:val="auto"/>
          <w:kern w:val="0"/>
          <w:sz w:val="32"/>
          <w:szCs w:val="32"/>
          <w:highlight w:val="none"/>
          <w:lang w:val="en-US" w:eastAsia="zh-CN"/>
        </w:rPr>
        <w:t>原则</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i w:val="0"/>
          <w:iCs w:val="0"/>
          <w:caps w:val="0"/>
          <w:color w:val="auto"/>
          <w:spacing w:val="0"/>
          <w:sz w:val="32"/>
          <w:szCs w:val="32"/>
          <w:highlight w:val="none"/>
          <w:shd w:val="clear" w:color="auto" w:fill="FFFFFF"/>
        </w:rPr>
        <w:t>——</w:t>
      </w:r>
      <w:r>
        <w:rPr>
          <w:rFonts w:hint="eastAsia" w:ascii="仿宋" w:hAnsi="仿宋" w:eastAsia="仿宋" w:cs="仿宋"/>
          <w:b/>
          <w:bCs/>
          <w:i w:val="0"/>
          <w:iCs w:val="0"/>
          <w:caps w:val="0"/>
          <w:color w:val="auto"/>
          <w:spacing w:val="0"/>
          <w:sz w:val="32"/>
          <w:szCs w:val="32"/>
          <w:highlight w:val="none"/>
          <w:shd w:val="clear" w:color="auto" w:fill="FFFFFF"/>
          <w:lang w:eastAsia="zh-CN"/>
        </w:rPr>
        <w:t>坚持政府主导，压实责任。</w:t>
      </w:r>
      <w:r>
        <w:rPr>
          <w:rFonts w:hint="eastAsia" w:ascii="仿宋" w:hAnsi="仿宋" w:eastAsia="仿宋" w:cs="仿宋"/>
          <w:color w:val="auto"/>
          <w:sz w:val="32"/>
          <w:szCs w:val="32"/>
          <w:highlight w:val="none"/>
          <w:lang w:val="en-US" w:eastAsia="zh-CN"/>
        </w:rPr>
        <w:t>强化</w:t>
      </w:r>
      <w:r>
        <w:rPr>
          <w:rFonts w:hint="eastAsia" w:ascii="仿宋" w:hAnsi="仿宋" w:eastAsia="仿宋" w:cs="仿宋"/>
          <w:color w:val="auto"/>
          <w:sz w:val="32"/>
          <w:szCs w:val="32"/>
          <w:highlight w:val="none"/>
          <w:lang w:eastAsia="zh-CN"/>
        </w:rPr>
        <w:t>政府在燃气管</w:t>
      </w:r>
      <w:r>
        <w:rPr>
          <w:rFonts w:hint="eastAsia" w:ascii="仿宋" w:hAnsi="仿宋" w:eastAsia="仿宋" w:cs="仿宋"/>
          <w:color w:val="auto"/>
          <w:sz w:val="32"/>
          <w:szCs w:val="32"/>
          <w:highlight w:val="none"/>
          <w:lang w:val="en-US" w:eastAsia="zh-CN"/>
        </w:rPr>
        <w:t>道</w:t>
      </w:r>
      <w:r>
        <w:rPr>
          <w:rFonts w:hint="eastAsia" w:ascii="仿宋" w:hAnsi="仿宋" w:eastAsia="仿宋" w:cs="仿宋"/>
          <w:color w:val="auto"/>
          <w:sz w:val="32"/>
          <w:szCs w:val="32"/>
          <w:highlight w:val="none"/>
          <w:lang w:eastAsia="zh-CN"/>
        </w:rPr>
        <w:t>问题排查整治中的主导</w:t>
      </w:r>
      <w:r>
        <w:rPr>
          <w:rFonts w:hint="eastAsia" w:ascii="仿宋" w:hAnsi="仿宋" w:eastAsia="仿宋" w:cs="仿宋"/>
          <w:color w:val="auto"/>
          <w:sz w:val="32"/>
          <w:szCs w:val="32"/>
          <w:highlight w:val="none"/>
          <w:lang w:val="en-US" w:eastAsia="zh-CN"/>
        </w:rPr>
        <w:t>地位</w:t>
      </w:r>
      <w:r>
        <w:rPr>
          <w:rFonts w:hint="eastAsia" w:ascii="仿宋" w:hAnsi="仿宋" w:eastAsia="仿宋" w:cs="仿宋"/>
          <w:color w:val="auto"/>
          <w:sz w:val="32"/>
          <w:szCs w:val="32"/>
          <w:highlight w:val="none"/>
          <w:lang w:eastAsia="zh-CN"/>
        </w:rPr>
        <w:t>，压实燃气经营</w:t>
      </w:r>
      <w:r>
        <w:rPr>
          <w:rFonts w:hint="eastAsia" w:ascii="仿宋" w:hAnsi="仿宋" w:eastAsia="仿宋" w:cs="仿宋"/>
          <w:color w:val="auto"/>
          <w:sz w:val="32"/>
          <w:szCs w:val="32"/>
          <w:highlight w:val="none"/>
          <w:lang w:val="en-US" w:eastAsia="zh-CN"/>
        </w:rPr>
        <w:t>企业</w:t>
      </w:r>
      <w:r>
        <w:rPr>
          <w:rFonts w:hint="eastAsia" w:ascii="仿宋" w:hAnsi="仿宋" w:eastAsia="仿宋" w:cs="仿宋"/>
          <w:color w:val="auto"/>
          <w:sz w:val="32"/>
          <w:szCs w:val="32"/>
          <w:highlight w:val="none"/>
          <w:lang w:eastAsia="zh-CN"/>
        </w:rPr>
        <w:t>老化管道</w:t>
      </w:r>
      <w:r>
        <w:rPr>
          <w:rFonts w:hint="eastAsia" w:ascii="仿宋" w:hAnsi="仿宋" w:eastAsia="仿宋" w:cs="仿宋"/>
          <w:color w:val="auto"/>
          <w:sz w:val="32"/>
          <w:szCs w:val="32"/>
          <w:highlight w:val="none"/>
          <w:lang w:val="en-US" w:eastAsia="zh-CN"/>
        </w:rPr>
        <w:t>排查整治和</w:t>
      </w:r>
      <w:r>
        <w:rPr>
          <w:rFonts w:hint="eastAsia" w:ascii="仿宋" w:hAnsi="仿宋" w:eastAsia="仿宋" w:cs="仿宋"/>
          <w:color w:val="auto"/>
          <w:sz w:val="32"/>
          <w:szCs w:val="32"/>
          <w:highlight w:val="none"/>
          <w:lang w:eastAsia="zh-CN"/>
        </w:rPr>
        <w:t>更新改造主体责任，推动各方主体积极参与，形成齐抓共管、协同联动的工作格局，确保排查整治工作有序高效推进。</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i w:val="0"/>
          <w:iCs w:val="0"/>
          <w:caps w:val="0"/>
          <w:color w:val="auto"/>
          <w:spacing w:val="0"/>
          <w:sz w:val="32"/>
          <w:szCs w:val="32"/>
          <w:highlight w:val="none"/>
          <w:shd w:val="clear" w:color="auto" w:fill="FFFFFF"/>
        </w:rPr>
        <w:t>——</w:t>
      </w:r>
      <w:r>
        <w:rPr>
          <w:rFonts w:hint="eastAsia" w:ascii="仿宋" w:hAnsi="仿宋" w:eastAsia="仿宋" w:cs="仿宋"/>
          <w:b/>
          <w:bCs/>
          <w:color w:val="auto"/>
          <w:sz w:val="32"/>
          <w:szCs w:val="32"/>
          <w:highlight w:val="none"/>
          <w:lang w:eastAsia="zh-CN"/>
        </w:rPr>
        <w:t>坚持全面排查，重点治理。</w:t>
      </w:r>
      <w:r>
        <w:rPr>
          <w:rFonts w:hint="eastAsia" w:ascii="仿宋" w:hAnsi="仿宋" w:eastAsia="仿宋" w:cs="仿宋"/>
          <w:color w:val="auto"/>
          <w:sz w:val="32"/>
          <w:szCs w:val="32"/>
          <w:highlight w:val="none"/>
          <w:lang w:eastAsia="zh-CN"/>
        </w:rPr>
        <w:t>在</w:t>
      </w:r>
      <w:r>
        <w:rPr>
          <w:rFonts w:hint="eastAsia" w:ascii="仿宋" w:hAnsi="仿宋" w:eastAsia="仿宋" w:cs="仿宋"/>
          <w:color w:val="auto"/>
          <w:sz w:val="32"/>
          <w:szCs w:val="32"/>
          <w:highlight w:val="none"/>
          <w:lang w:val="en-US" w:eastAsia="zh-CN"/>
        </w:rPr>
        <w:t>前期</w:t>
      </w:r>
      <w:r>
        <w:rPr>
          <w:rFonts w:hint="eastAsia" w:ascii="仿宋" w:hAnsi="仿宋" w:eastAsia="仿宋" w:cs="仿宋"/>
          <w:color w:val="auto"/>
          <w:sz w:val="32"/>
          <w:szCs w:val="32"/>
          <w:highlight w:val="none"/>
          <w:lang w:eastAsia="zh-CN"/>
        </w:rPr>
        <w:t>普查评估的基础上，全面开展燃气管</w:t>
      </w:r>
      <w:r>
        <w:rPr>
          <w:rFonts w:hint="eastAsia" w:ascii="仿宋" w:hAnsi="仿宋" w:eastAsia="仿宋" w:cs="仿宋"/>
          <w:color w:val="auto"/>
          <w:sz w:val="32"/>
          <w:szCs w:val="32"/>
          <w:highlight w:val="none"/>
          <w:lang w:val="en-US" w:eastAsia="zh-CN"/>
        </w:rPr>
        <w:t>道设施</w:t>
      </w:r>
      <w:r>
        <w:rPr>
          <w:rFonts w:hint="eastAsia" w:ascii="仿宋" w:hAnsi="仿宋" w:eastAsia="仿宋" w:cs="仿宋"/>
          <w:color w:val="auto"/>
          <w:sz w:val="32"/>
          <w:szCs w:val="32"/>
          <w:highlight w:val="none"/>
          <w:lang w:eastAsia="zh-CN"/>
        </w:rPr>
        <w:t>排查，重点关注使用年限长、风险系数高的关键区域和薄弱环节，科学制定排查整治方案，集中力量治理重大安全隐患，提升燃气设施抵抗风险和安全运行能力。</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i w:val="0"/>
          <w:iCs w:val="0"/>
          <w:caps w:val="0"/>
          <w:color w:val="auto"/>
          <w:spacing w:val="0"/>
          <w:sz w:val="32"/>
          <w:szCs w:val="32"/>
          <w:highlight w:val="none"/>
          <w:shd w:val="clear" w:color="auto" w:fill="FFFFFF"/>
        </w:rPr>
        <w:t>——</w:t>
      </w:r>
      <w:r>
        <w:rPr>
          <w:rFonts w:hint="eastAsia" w:ascii="仿宋" w:hAnsi="仿宋" w:eastAsia="仿宋" w:cs="仿宋"/>
          <w:b/>
          <w:bCs/>
          <w:i w:val="0"/>
          <w:iCs w:val="0"/>
          <w:caps w:val="0"/>
          <w:color w:val="auto"/>
          <w:spacing w:val="0"/>
          <w:sz w:val="32"/>
          <w:szCs w:val="32"/>
          <w:highlight w:val="none"/>
          <w:shd w:val="clear" w:color="auto" w:fill="FFFFFF"/>
          <w:lang w:eastAsia="zh-CN"/>
        </w:rPr>
        <w:t>坚持创新引领，智慧赋能。</w:t>
      </w:r>
      <w:r>
        <w:rPr>
          <w:rFonts w:hint="eastAsia" w:ascii="仿宋" w:hAnsi="仿宋" w:eastAsia="仿宋" w:cs="仿宋"/>
          <w:color w:val="auto"/>
          <w:sz w:val="32"/>
          <w:szCs w:val="32"/>
          <w:highlight w:val="none"/>
          <w:lang w:eastAsia="zh-CN"/>
        </w:rPr>
        <w:t>鼓励采用新设备、新技术、新工艺，实现老旧燃气管</w:t>
      </w:r>
      <w:r>
        <w:rPr>
          <w:rFonts w:hint="eastAsia" w:ascii="仿宋" w:hAnsi="仿宋" w:eastAsia="仿宋" w:cs="仿宋"/>
          <w:color w:val="auto"/>
          <w:sz w:val="32"/>
          <w:szCs w:val="32"/>
          <w:highlight w:val="none"/>
          <w:lang w:val="en-US" w:eastAsia="zh-CN"/>
        </w:rPr>
        <w:t>道</w:t>
      </w:r>
      <w:r>
        <w:rPr>
          <w:rFonts w:hint="eastAsia" w:ascii="仿宋" w:hAnsi="仿宋" w:eastAsia="仿宋" w:cs="仿宋"/>
          <w:color w:val="auto"/>
          <w:sz w:val="32"/>
          <w:szCs w:val="32"/>
          <w:highlight w:val="none"/>
          <w:lang w:eastAsia="zh-CN"/>
        </w:rPr>
        <w:t>的智慧化改造与更新。通过智慧燃气平台建设，实现燃气管</w:t>
      </w:r>
      <w:r>
        <w:rPr>
          <w:rFonts w:hint="eastAsia" w:ascii="仿宋" w:hAnsi="仿宋" w:eastAsia="仿宋" w:cs="仿宋"/>
          <w:color w:val="auto"/>
          <w:sz w:val="32"/>
          <w:szCs w:val="32"/>
          <w:highlight w:val="none"/>
          <w:lang w:val="en-US" w:eastAsia="zh-CN"/>
        </w:rPr>
        <w:t>道</w:t>
      </w:r>
      <w:r>
        <w:rPr>
          <w:rFonts w:hint="eastAsia" w:ascii="仿宋" w:hAnsi="仿宋" w:eastAsia="仿宋" w:cs="仿宋"/>
          <w:color w:val="auto"/>
          <w:sz w:val="32"/>
          <w:szCs w:val="32"/>
          <w:highlight w:val="none"/>
          <w:lang w:eastAsia="zh-CN"/>
        </w:rPr>
        <w:t>状态实时监测、预警预报和智能决策，提升燃气安全防控能力和设施现代化管理水平。</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i w:val="0"/>
          <w:iCs w:val="0"/>
          <w:caps w:val="0"/>
          <w:color w:val="auto"/>
          <w:spacing w:val="0"/>
          <w:sz w:val="32"/>
          <w:szCs w:val="32"/>
          <w:highlight w:val="none"/>
          <w:shd w:val="clear" w:color="auto" w:fill="FFFFFF"/>
        </w:rPr>
        <w:t>——</w:t>
      </w:r>
      <w:r>
        <w:rPr>
          <w:rFonts w:hint="eastAsia" w:ascii="仿宋" w:hAnsi="仿宋" w:eastAsia="仿宋" w:cs="仿宋"/>
          <w:b/>
          <w:bCs/>
          <w:i w:val="0"/>
          <w:iCs w:val="0"/>
          <w:caps w:val="0"/>
          <w:color w:val="auto"/>
          <w:spacing w:val="0"/>
          <w:sz w:val="32"/>
          <w:szCs w:val="32"/>
          <w:highlight w:val="none"/>
          <w:shd w:val="clear" w:color="auto" w:fill="FFFFFF"/>
          <w:lang w:val="en-US" w:eastAsia="zh-CN"/>
        </w:rPr>
        <w:t>坚持</w:t>
      </w:r>
      <w:r>
        <w:rPr>
          <w:rFonts w:hint="eastAsia" w:ascii="仿宋" w:hAnsi="仿宋" w:eastAsia="仿宋" w:cs="仿宋"/>
          <w:b/>
          <w:bCs/>
          <w:i w:val="0"/>
          <w:iCs w:val="0"/>
          <w:caps w:val="0"/>
          <w:color w:val="auto"/>
          <w:spacing w:val="0"/>
          <w:sz w:val="32"/>
          <w:szCs w:val="32"/>
          <w:highlight w:val="none"/>
          <w:shd w:val="clear" w:color="auto" w:fill="FFFFFF"/>
          <w:lang w:eastAsia="zh-CN"/>
        </w:rPr>
        <w:t>安全第一，守牢底线。</w:t>
      </w:r>
      <w:r>
        <w:rPr>
          <w:rFonts w:hint="eastAsia" w:ascii="仿宋" w:hAnsi="仿宋" w:eastAsia="仿宋" w:cs="仿宋"/>
          <w:color w:val="auto"/>
          <w:sz w:val="32"/>
          <w:szCs w:val="32"/>
          <w:highlight w:val="none"/>
          <w:lang w:eastAsia="zh-CN"/>
        </w:rPr>
        <w:t>以保障人民群众生命财产安全为根本，聚焦</w:t>
      </w:r>
      <w:r>
        <w:rPr>
          <w:rFonts w:hint="eastAsia" w:ascii="仿宋" w:hAnsi="仿宋" w:eastAsia="仿宋" w:cs="仿宋"/>
          <w:snapToGrid/>
          <w:color w:val="auto"/>
          <w:kern w:val="2"/>
          <w:sz w:val="32"/>
          <w:szCs w:val="32"/>
          <w:highlight w:val="none"/>
          <w:lang w:val="en-US" w:eastAsia="zh-CN"/>
        </w:rPr>
        <w:t>“带病运行”城镇燃气管道设施，</w:t>
      </w:r>
      <w:r>
        <w:rPr>
          <w:rFonts w:hint="eastAsia" w:ascii="仿宋" w:hAnsi="仿宋" w:eastAsia="仿宋" w:cs="仿宋"/>
          <w:color w:val="auto"/>
          <w:sz w:val="32"/>
          <w:szCs w:val="32"/>
          <w:highlight w:val="none"/>
          <w:lang w:eastAsia="zh-CN"/>
        </w:rPr>
        <w:t>强化源头治理、系统治理、精准治理。着力破解深层矛盾，构建燃气安全管理的长效机制，筑牢燃气安全防线。</w:t>
      </w:r>
    </w:p>
    <w:p>
      <w:pPr>
        <w:keepNext w:val="0"/>
        <w:keepLines w:val="0"/>
        <w:pageBreakBefore w:val="0"/>
        <w:widowControl w:val="0"/>
        <w:kinsoku/>
        <w:wordWrap/>
        <w:overflowPunct/>
        <w:topLinePunct w:val="0"/>
        <w:autoSpaceDE/>
        <w:autoSpaceDN/>
        <w:bidi w:val="0"/>
        <w:adjustRightInd/>
        <w:snapToGrid/>
        <w:spacing w:beforeAutospacing="0" w:line="574" w:lineRule="exact"/>
        <w:ind w:left="0" w:leftChars="0" w:right="0" w:firstLine="640" w:firstLineChars="200"/>
        <w:jc w:val="both"/>
        <w:textAlignment w:val="auto"/>
        <w:rPr>
          <w:rFonts w:hint="default" w:ascii="楷体" w:hAnsi="楷体" w:eastAsia="楷体" w:cs="楷体"/>
          <w:color w:val="auto"/>
          <w:kern w:val="0"/>
          <w:sz w:val="32"/>
          <w:szCs w:val="32"/>
          <w:highlight w:val="none"/>
          <w:lang w:val="en-US" w:eastAsia="zh-CN"/>
        </w:rPr>
      </w:pPr>
      <w:r>
        <w:rPr>
          <w:rFonts w:hint="default" w:ascii="楷体" w:hAnsi="楷体" w:eastAsia="楷体" w:cs="楷体"/>
          <w:color w:val="auto"/>
          <w:kern w:val="0"/>
          <w:sz w:val="32"/>
          <w:szCs w:val="32"/>
          <w:highlight w:val="none"/>
          <w:lang w:val="en-US" w:eastAsia="zh-CN"/>
        </w:rPr>
        <w:t>（三）工作目标</w:t>
      </w:r>
    </w:p>
    <w:p>
      <w:pPr>
        <w:keepNext w:val="0"/>
        <w:keepLines w:val="0"/>
        <w:pageBreakBefore w:val="0"/>
        <w:widowControl w:val="0"/>
        <w:kinsoku/>
        <w:wordWrap/>
        <w:overflowPunct/>
        <w:topLinePunct w:val="0"/>
        <w:autoSpaceDE/>
        <w:autoSpaceDN/>
        <w:bidi w:val="0"/>
        <w:adjustRightInd/>
        <w:snapToGrid/>
        <w:spacing w:beforeAutospacing="0" w:line="574" w:lineRule="exact"/>
        <w:ind w:left="0" w:leftChars="0" w:right="0" w:firstLine="640" w:firstLineChars="200"/>
        <w:jc w:val="both"/>
        <w:textAlignment w:val="auto"/>
        <w:rPr>
          <w:rFonts w:hint="eastAsia" w:ascii="仿宋" w:hAnsi="仿宋" w:eastAsia="仿宋" w:cs="仿宋"/>
          <w:color w:val="auto"/>
          <w:kern w:val="0"/>
          <w:sz w:val="32"/>
          <w:szCs w:val="32"/>
          <w:highlight w:val="none"/>
          <w:rtl w:val="0"/>
          <w:lang w:val="en-US" w:eastAsia="zh-CN" w:bidi="ar-SA"/>
        </w:rPr>
      </w:pPr>
      <w:r>
        <w:rPr>
          <w:rFonts w:hint="eastAsia" w:ascii="仿宋" w:hAnsi="仿宋" w:eastAsia="仿宋" w:cs="仿宋"/>
          <w:color w:val="auto"/>
          <w:kern w:val="0"/>
          <w:sz w:val="32"/>
          <w:szCs w:val="32"/>
          <w:highlight w:val="none"/>
          <w:rtl w:val="0"/>
          <w:lang w:val="en-US" w:eastAsia="zh-CN" w:bidi="ar-SA"/>
        </w:rPr>
        <w:t>在2022年启动开展的城镇燃气管道等更新改造工作的基础上，进一步全面排查城镇燃气管道和设施风险隐患及占压等情况，2024年4月底前，建立底数清单，并明确需要更新改造的管道、厂站及设施清单。2024年年底前，全面完成老化管道更新改造及占压等问题隐患整治任务，进一步</w:t>
      </w:r>
      <w:r>
        <w:rPr>
          <w:rFonts w:hint="eastAsia" w:ascii="仿宋" w:hAnsi="仿宋" w:eastAsia="仿宋" w:cs="仿宋"/>
          <w:color w:val="auto"/>
          <w:sz w:val="32"/>
          <w:szCs w:val="32"/>
        </w:rPr>
        <w:t>完善安全监管机制，提高风险综合防控能力和城市韧性。</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黑体" w:hAnsi="黑体" w:eastAsia="黑体" w:cs="黑体"/>
          <w:snapToGrid/>
          <w:color w:val="auto"/>
          <w:kern w:val="2"/>
          <w:sz w:val="32"/>
          <w:szCs w:val="32"/>
          <w:highlight w:val="none"/>
          <w:lang w:val="en-US" w:eastAsia="zh-CN"/>
        </w:rPr>
      </w:pPr>
      <w:r>
        <w:rPr>
          <w:rFonts w:hint="default" w:ascii="黑体" w:hAnsi="黑体" w:eastAsia="黑体" w:cs="黑体"/>
          <w:snapToGrid/>
          <w:color w:val="auto"/>
          <w:kern w:val="2"/>
          <w:sz w:val="32"/>
          <w:szCs w:val="32"/>
          <w:highlight w:val="none"/>
          <w:lang w:val="en-US" w:eastAsia="zh-CN"/>
        </w:rPr>
        <w:t>二、主要任务</w:t>
      </w:r>
    </w:p>
    <w:p>
      <w:pPr>
        <w:keepNext w:val="0"/>
        <w:keepLines w:val="0"/>
        <w:pageBreakBefore w:val="0"/>
        <w:widowControl w:val="0"/>
        <w:kinsoku/>
        <w:wordWrap/>
        <w:overflowPunct/>
        <w:topLinePunct w:val="0"/>
        <w:autoSpaceDE/>
        <w:autoSpaceDN/>
        <w:bidi w:val="0"/>
        <w:adjustRightInd/>
        <w:snapToGrid/>
        <w:spacing w:beforeAutospacing="0" w:line="574"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楷体" w:hAnsi="楷体" w:eastAsia="楷体" w:cs="楷体"/>
          <w:color w:val="auto"/>
          <w:kern w:val="0"/>
          <w:sz w:val="32"/>
          <w:szCs w:val="32"/>
          <w:highlight w:val="none"/>
          <w:rtl w:val="0"/>
          <w:lang w:val="en-US" w:eastAsia="zh-CN" w:bidi="ar-SA"/>
        </w:rPr>
        <w:t>（一）</w:t>
      </w:r>
      <w:r>
        <w:rPr>
          <w:rFonts w:hint="default" w:ascii="楷体" w:hAnsi="楷体" w:eastAsia="楷体" w:cs="楷体"/>
          <w:color w:val="auto"/>
          <w:kern w:val="0"/>
          <w:sz w:val="32"/>
          <w:szCs w:val="32"/>
          <w:highlight w:val="none"/>
          <w:rtl w:val="0"/>
          <w:lang w:val="en-US" w:eastAsia="zh-CN" w:bidi="ar-SA"/>
        </w:rPr>
        <w:t>全面开展新一轮排查工作。</w:t>
      </w:r>
      <w:r>
        <w:rPr>
          <w:rFonts w:hint="eastAsia" w:ascii="仿宋" w:hAnsi="仿宋" w:eastAsia="仿宋" w:cs="仿宋"/>
          <w:color w:val="auto"/>
          <w:kern w:val="0"/>
          <w:sz w:val="32"/>
          <w:szCs w:val="32"/>
          <w:highlight w:val="none"/>
          <w:rtl w:val="0"/>
          <w:lang w:val="en-US" w:eastAsia="zh-CN" w:bidi="ar-SA"/>
        </w:rPr>
        <w:t>按照《河南省城市燃气供水排水供热管道老化更新改造实施方案（2023-2025年）》（豫政办〔2023〕1号）《城市燃气管道老化评估工作指南》明确的排查标准，</w:t>
      </w:r>
      <w:r>
        <w:rPr>
          <w:rFonts w:hint="eastAsia" w:ascii="仿宋" w:hAnsi="仿宋" w:eastAsia="仿宋" w:cs="仿宋"/>
          <w:color w:val="auto"/>
          <w:kern w:val="0"/>
          <w:sz w:val="32"/>
          <w:szCs w:val="32"/>
          <w:highlight w:val="none"/>
          <w:lang w:val="en-US" w:eastAsia="zh-CN" w:bidi="ar-SA"/>
        </w:rPr>
        <w:t>对管道设施运行情况进行再排查、再摸底。</w:t>
      </w:r>
      <w:r>
        <w:rPr>
          <w:rFonts w:hint="eastAsia" w:ascii="仿宋" w:hAnsi="仿宋" w:eastAsia="仿宋" w:cs="仿宋"/>
          <w:color w:val="auto"/>
          <w:kern w:val="0"/>
          <w:sz w:val="32"/>
          <w:szCs w:val="32"/>
          <w:highlight w:val="none"/>
          <w:rtl w:val="0"/>
          <w:lang w:val="en-US" w:eastAsia="zh-CN" w:bidi="ar-SA"/>
        </w:rPr>
        <w:t>各县（区）要统筹组织开展城镇燃气管道、厂站及设施排查，发挥燃气经营企业和第三方检验机构作用，充分利用既有资料，运用调查、探测等多种手段，全面摸清城镇燃气管道种类、年限、材质、权属、规模、建（构）筑物占压、运行安全状况等信息，摸排燃气厂站及设施安全间距、运行使用年限及周围环境风险等信息，</w:t>
      </w:r>
      <w:r>
        <w:rPr>
          <w:rFonts w:hint="eastAsia" w:ascii="仿宋" w:hAnsi="仿宋" w:eastAsia="仿宋" w:cs="仿宋"/>
          <w:color w:val="auto"/>
          <w:kern w:val="0"/>
          <w:sz w:val="32"/>
          <w:szCs w:val="32"/>
          <w:highlight w:val="none"/>
          <w:lang w:val="en-US" w:eastAsia="zh-CN" w:bidi="ar-SA"/>
        </w:rPr>
        <w:t>做到全覆盖、无盲区。2024年4月底前，</w:t>
      </w:r>
      <w:r>
        <w:rPr>
          <w:rFonts w:hint="eastAsia" w:ascii="仿宋" w:hAnsi="仿宋" w:eastAsia="仿宋" w:cs="仿宋"/>
          <w:color w:val="auto"/>
          <w:kern w:val="0"/>
          <w:sz w:val="32"/>
          <w:szCs w:val="32"/>
          <w:highlight w:val="none"/>
          <w:rtl w:val="0"/>
          <w:lang w:val="en-US" w:eastAsia="zh-CN" w:bidi="ar-SA"/>
        </w:rPr>
        <w:t>建立底数清单，并明确需要更新改造的管道、厂站及设施清单。</w:t>
      </w:r>
      <w:r>
        <w:rPr>
          <w:rFonts w:hint="eastAsia" w:ascii="楷体" w:hAnsi="楷体" w:eastAsia="楷体" w:cs="楷体"/>
          <w:snapToGrid/>
          <w:color w:val="auto"/>
          <w:kern w:val="2"/>
          <w:sz w:val="32"/>
          <w:szCs w:val="32"/>
          <w:highlight w:val="none"/>
          <w:lang w:val="en-US" w:eastAsia="zh-CN"/>
        </w:rPr>
        <w:t>(市城市管理局、市市场监管局</w:t>
      </w:r>
      <w:r>
        <w:rPr>
          <w:rFonts w:hint="eastAsia" w:ascii="楷体" w:hAnsi="楷体" w:eastAsia="楷体" w:cs="楷体"/>
          <w:color w:val="auto"/>
          <w:kern w:val="0"/>
          <w:sz w:val="32"/>
          <w:szCs w:val="32"/>
          <w:highlight w:val="none"/>
        </w:rPr>
        <w:t>按职责分工负责</w:t>
      </w:r>
      <w:r>
        <w:rPr>
          <w:rFonts w:hint="eastAsia" w:ascii="楷体" w:hAnsi="楷体" w:eastAsia="楷体" w:cs="楷体"/>
          <w:snapToGrid/>
          <w:color w:val="auto"/>
          <w:kern w:val="2"/>
          <w:sz w:val="32"/>
          <w:szCs w:val="32"/>
          <w:highlight w:val="none"/>
          <w:lang w:val="en-US" w:eastAsia="zh-CN"/>
        </w:rPr>
        <w:t>；</w:t>
      </w:r>
      <w:r>
        <w:rPr>
          <w:rFonts w:hint="eastAsia" w:ascii="楷体" w:hAnsi="楷体" w:eastAsia="楷体" w:cs="楷体"/>
          <w:color w:val="auto"/>
          <w:kern w:val="0"/>
          <w:sz w:val="32"/>
          <w:szCs w:val="32"/>
          <w:highlight w:val="none"/>
        </w:rPr>
        <w:t>各县（区）人民政府，开发区、示范区、工业园区管委会组织落实</w:t>
      </w:r>
      <w:r>
        <w:rPr>
          <w:rFonts w:hint="eastAsia" w:ascii="楷体" w:hAnsi="楷体" w:eastAsia="楷体" w:cs="楷体"/>
          <w:color w:val="auto"/>
          <w:kern w:val="0"/>
          <w:sz w:val="32"/>
          <w:szCs w:val="32"/>
          <w:highlight w:val="none"/>
          <w:lang w:eastAsia="zh-CN"/>
        </w:rPr>
        <w:t>；</w:t>
      </w:r>
      <w:r>
        <w:rPr>
          <w:rFonts w:hint="eastAsia" w:ascii="楷体" w:hAnsi="楷体" w:eastAsia="楷体" w:cs="楷体"/>
          <w:color w:val="auto"/>
          <w:kern w:val="0"/>
          <w:sz w:val="32"/>
          <w:szCs w:val="32"/>
          <w:highlight w:val="none"/>
          <w:lang w:val="en-US" w:eastAsia="zh-CN"/>
        </w:rPr>
        <w:t>以下均需</w:t>
      </w:r>
      <w:r>
        <w:rPr>
          <w:rFonts w:hint="eastAsia" w:ascii="楷体" w:hAnsi="楷体" w:eastAsia="楷体" w:cs="楷体"/>
          <w:color w:val="auto"/>
          <w:kern w:val="0"/>
          <w:sz w:val="32"/>
          <w:szCs w:val="32"/>
          <w:highlight w:val="none"/>
        </w:rPr>
        <w:t>各县（区）人民政府，开发区、示范区、工业园区管委会落实</w:t>
      </w:r>
      <w:r>
        <w:rPr>
          <w:rFonts w:hint="eastAsia" w:ascii="楷体" w:hAnsi="楷体" w:eastAsia="楷体" w:cs="楷体"/>
          <w:color w:val="auto"/>
          <w:kern w:val="0"/>
          <w:sz w:val="32"/>
          <w:szCs w:val="32"/>
          <w:highlight w:val="none"/>
          <w:lang w:eastAsia="zh-CN"/>
        </w:rPr>
        <w:t>，</w:t>
      </w:r>
      <w:r>
        <w:rPr>
          <w:rFonts w:hint="eastAsia" w:ascii="楷体" w:hAnsi="楷体" w:eastAsia="楷体" w:cs="楷体"/>
          <w:color w:val="auto"/>
          <w:kern w:val="0"/>
          <w:sz w:val="32"/>
          <w:szCs w:val="32"/>
          <w:highlight w:val="none"/>
          <w:lang w:val="en-US" w:eastAsia="zh-CN"/>
        </w:rPr>
        <w:t>不再重复</w:t>
      </w:r>
      <w:r>
        <w:rPr>
          <w:rFonts w:hint="eastAsia" w:ascii="楷体" w:hAnsi="楷体" w:eastAsia="楷体" w:cs="楷体"/>
          <w:snapToGrid/>
          <w:color w:val="auto"/>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楷体" w:hAnsi="楷体" w:eastAsia="楷体" w:cs="楷体"/>
          <w:color w:val="auto"/>
          <w:kern w:val="0"/>
          <w:sz w:val="32"/>
          <w:szCs w:val="32"/>
          <w:highlight w:val="none"/>
          <w:rtl w:val="0"/>
          <w:lang w:val="en-US" w:eastAsia="zh-CN" w:bidi="ar-SA"/>
        </w:rPr>
        <w:t>（二）</w:t>
      </w:r>
      <w:r>
        <w:rPr>
          <w:rFonts w:hint="default" w:ascii="楷体" w:hAnsi="楷体" w:eastAsia="楷体" w:cs="楷体"/>
          <w:color w:val="auto"/>
          <w:kern w:val="0"/>
          <w:sz w:val="32"/>
          <w:szCs w:val="32"/>
          <w:highlight w:val="none"/>
          <w:rtl w:val="0"/>
          <w:lang w:val="en-US" w:eastAsia="zh-CN" w:bidi="ar-SA"/>
        </w:rPr>
        <w:t>加快</w:t>
      </w:r>
      <w:r>
        <w:rPr>
          <w:rFonts w:hint="eastAsia" w:ascii="楷体" w:hAnsi="楷体" w:eastAsia="楷体" w:cs="楷体"/>
          <w:color w:val="auto"/>
          <w:kern w:val="0"/>
          <w:sz w:val="32"/>
          <w:szCs w:val="32"/>
          <w:highlight w:val="none"/>
          <w:rtl w:val="0"/>
          <w:lang w:val="en-US" w:eastAsia="zh-CN" w:bidi="ar-SA"/>
        </w:rPr>
        <w:t>实施</w:t>
      </w:r>
      <w:r>
        <w:rPr>
          <w:rFonts w:hint="default" w:ascii="楷体" w:hAnsi="楷体" w:eastAsia="楷体" w:cs="楷体"/>
          <w:color w:val="auto"/>
          <w:kern w:val="0"/>
          <w:sz w:val="32"/>
          <w:szCs w:val="32"/>
          <w:highlight w:val="none"/>
          <w:rtl w:val="0"/>
          <w:lang w:val="en-US" w:eastAsia="zh-CN" w:bidi="ar-SA"/>
        </w:rPr>
        <w:t>更新改造。</w:t>
      </w:r>
      <w:r>
        <w:rPr>
          <w:rFonts w:hint="eastAsia" w:ascii="仿宋" w:hAnsi="仿宋" w:eastAsia="仿宋" w:cs="仿宋"/>
          <w:color w:val="auto"/>
          <w:kern w:val="0"/>
          <w:sz w:val="32"/>
          <w:szCs w:val="32"/>
          <w:highlight w:val="none"/>
          <w:rtl w:val="0"/>
          <w:lang w:val="en-US" w:eastAsia="zh-CN" w:bidi="ar-SA"/>
        </w:rPr>
        <w:t>按照</w:t>
      </w:r>
      <w:r>
        <w:rPr>
          <w:rFonts w:hint="eastAsia" w:ascii="仿宋" w:hAnsi="仿宋" w:eastAsia="仿宋" w:cs="仿宋"/>
          <w:b w:val="0"/>
          <w:bCs w:val="0"/>
          <w:color w:val="auto"/>
          <w:kern w:val="0"/>
          <w:sz w:val="32"/>
          <w:szCs w:val="32"/>
          <w:highlight w:val="none"/>
          <w:rtl w:val="0"/>
          <w:lang w:val="en-US" w:eastAsia="zh-CN" w:bidi="ar-SA"/>
        </w:rPr>
        <w:t>《濮阳市“十四五”城市燃气管道更新改造规划（2022年-2025年）》《濮阳市2024年度城镇燃气管道老化更新改造工作方案》确定的</w:t>
      </w:r>
      <w:r>
        <w:rPr>
          <w:rFonts w:hint="eastAsia" w:ascii="仿宋" w:hAnsi="仿宋" w:eastAsia="仿宋" w:cs="仿宋"/>
          <w:color w:val="auto"/>
          <w:kern w:val="0"/>
          <w:sz w:val="32"/>
          <w:szCs w:val="32"/>
          <w:highlight w:val="none"/>
          <w:rtl w:val="0"/>
          <w:lang w:val="en-US" w:eastAsia="zh-CN" w:bidi="ar-SA"/>
        </w:rPr>
        <w:t>城镇燃气老旧管道更新改造任务，简化项目审批程序，加快尚未完成的存量项目推进进度。对新排查发现的问题管道设施，纳入2024年改造计划，</w:t>
      </w:r>
      <w:r>
        <w:rPr>
          <w:rFonts w:hint="eastAsia" w:ascii="仿宋" w:hAnsi="仿宋" w:eastAsia="仿宋" w:cs="仿宋"/>
          <w:color w:val="auto"/>
          <w:kern w:val="0"/>
          <w:sz w:val="32"/>
          <w:szCs w:val="32"/>
          <w:highlight w:val="none"/>
          <w:lang w:val="en-US" w:eastAsia="zh-CN" w:bidi="ar-SA"/>
        </w:rPr>
        <w:t>落实好管控措施</w:t>
      </w:r>
      <w:r>
        <w:rPr>
          <w:rFonts w:hint="eastAsia" w:ascii="仿宋" w:hAnsi="仿宋" w:eastAsia="仿宋" w:cs="仿宋"/>
          <w:color w:val="auto"/>
          <w:kern w:val="0"/>
          <w:sz w:val="32"/>
          <w:szCs w:val="32"/>
          <w:highlight w:val="none"/>
          <w:rtl w:val="0"/>
          <w:lang w:val="en-US" w:eastAsia="zh-CN" w:bidi="ar-SA"/>
        </w:rPr>
        <w:t>。</w:t>
      </w:r>
      <w:r>
        <w:rPr>
          <w:rFonts w:hint="eastAsia" w:ascii="仿宋" w:hAnsi="仿宋" w:eastAsia="仿宋" w:cs="仿宋"/>
          <w:color w:val="auto"/>
          <w:kern w:val="0"/>
          <w:sz w:val="32"/>
          <w:szCs w:val="32"/>
          <w:highlight w:val="none"/>
          <w:lang w:val="en-US" w:eastAsia="zh-CN"/>
        </w:rPr>
        <w:t>2024年年底前，完成超设计年限运行、材质落后、不符合相关标准规范规定、</w:t>
      </w:r>
      <w:r>
        <w:rPr>
          <w:rFonts w:hint="eastAsia" w:ascii="仿宋" w:hAnsi="仿宋" w:eastAsia="仿宋" w:cs="仿宋"/>
          <w:color w:val="auto"/>
          <w:kern w:val="0"/>
          <w:sz w:val="32"/>
          <w:szCs w:val="32"/>
          <w:highlight w:val="none"/>
          <w:rtl w:val="0"/>
          <w:lang w:val="en-US" w:eastAsia="zh-CN" w:bidi="ar-SA"/>
        </w:rPr>
        <w:t>建（构）筑物</w:t>
      </w:r>
      <w:r>
        <w:rPr>
          <w:rFonts w:hint="eastAsia" w:ascii="仿宋" w:hAnsi="仿宋" w:eastAsia="仿宋" w:cs="仿宋"/>
          <w:color w:val="auto"/>
          <w:kern w:val="0"/>
          <w:sz w:val="32"/>
          <w:szCs w:val="32"/>
          <w:highlight w:val="none"/>
          <w:lang w:val="en-US" w:eastAsia="zh-CN"/>
        </w:rPr>
        <w:t>占压、运行环境存在安全隐患等“带病运行”管道设施更新改造。鼓励</w:t>
      </w:r>
      <w:r>
        <w:rPr>
          <w:rFonts w:hint="eastAsia" w:ascii="仿宋" w:hAnsi="仿宋" w:eastAsia="仿宋" w:cs="仿宋"/>
          <w:bCs/>
          <w:color w:val="auto"/>
          <w:sz w:val="32"/>
          <w:szCs w:val="32"/>
        </w:rPr>
        <w:t>规模大、实力强、信誉好的燃气经营企业</w:t>
      </w:r>
      <w:r>
        <w:rPr>
          <w:rFonts w:hint="eastAsia" w:ascii="仿宋" w:hAnsi="仿宋" w:eastAsia="仿宋" w:cs="仿宋"/>
          <w:bCs/>
          <w:color w:val="auto"/>
          <w:sz w:val="32"/>
          <w:szCs w:val="32"/>
          <w:lang w:val="en-US" w:eastAsia="zh-CN"/>
        </w:rPr>
        <w:t>进入资金</w:t>
      </w:r>
      <w:r>
        <w:rPr>
          <w:rFonts w:hint="eastAsia" w:ascii="仿宋" w:hAnsi="仿宋" w:eastAsia="仿宋" w:cs="仿宋"/>
          <w:color w:val="auto"/>
          <w:kern w:val="0"/>
          <w:sz w:val="32"/>
          <w:szCs w:val="32"/>
          <w:highlight w:val="none"/>
          <w:lang w:val="en-US" w:eastAsia="zh-CN"/>
        </w:rPr>
        <w:t>投入不足、改造进度缓慢的市县参与管道设施更新改造。推广应用新设备、新技术、新工艺，从源头提升燃气管道设施本质安全以及信息化、智能化建设运行水平。</w:t>
      </w:r>
      <w:r>
        <w:rPr>
          <w:rFonts w:hint="eastAsia" w:ascii="楷体" w:hAnsi="楷体" w:eastAsia="楷体" w:cs="楷体"/>
          <w:snapToGrid/>
          <w:color w:val="auto"/>
          <w:kern w:val="2"/>
          <w:sz w:val="32"/>
          <w:szCs w:val="32"/>
          <w:highlight w:val="none"/>
          <w:lang w:val="en-US" w:eastAsia="zh-CN"/>
        </w:rPr>
        <w:t>(市城市管理局、市发展改革委、市财政局、市自然资源和规划局</w:t>
      </w:r>
      <w:r>
        <w:rPr>
          <w:rFonts w:hint="eastAsia" w:ascii="楷体" w:hAnsi="楷体" w:eastAsia="楷体" w:cs="楷体"/>
          <w:color w:val="auto"/>
          <w:kern w:val="0"/>
          <w:sz w:val="32"/>
          <w:szCs w:val="32"/>
          <w:highlight w:val="none"/>
        </w:rPr>
        <w:t>按职责分工负责</w:t>
      </w:r>
      <w:r>
        <w:rPr>
          <w:rFonts w:hint="eastAsia" w:ascii="楷体" w:hAnsi="楷体" w:eastAsia="楷体" w:cs="楷体"/>
          <w:snapToGrid/>
          <w:color w:val="auto"/>
          <w:kern w:val="2"/>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74" w:lineRule="exact"/>
        <w:ind w:left="0" w:right="0" w:firstLine="640" w:firstLineChars="200"/>
        <w:textAlignment w:val="auto"/>
        <w:rPr>
          <w:rFonts w:hint="eastAsia" w:ascii="楷体" w:hAnsi="楷体" w:eastAsia="楷体" w:cs="楷体"/>
          <w:snapToGrid/>
          <w:color w:val="auto"/>
          <w:kern w:val="2"/>
          <w:sz w:val="32"/>
          <w:szCs w:val="32"/>
          <w:highlight w:val="none"/>
          <w:lang w:val="en-US" w:eastAsia="zh-CN" w:bidi="ar-SA"/>
        </w:rPr>
      </w:pPr>
      <w:r>
        <w:rPr>
          <w:rFonts w:hint="eastAsia" w:ascii="楷体" w:hAnsi="楷体" w:eastAsia="楷体" w:cs="楷体"/>
          <w:color w:val="auto"/>
          <w:kern w:val="0"/>
          <w:sz w:val="32"/>
          <w:szCs w:val="32"/>
          <w:highlight w:val="none"/>
          <w:lang w:val="en-US" w:eastAsia="zh-CN" w:bidi="ar-SA"/>
        </w:rPr>
        <w:t>（三）</w:t>
      </w:r>
      <w:r>
        <w:rPr>
          <w:rFonts w:hint="default" w:ascii="楷体" w:hAnsi="楷体" w:eastAsia="楷体" w:cs="楷体"/>
          <w:color w:val="auto"/>
          <w:kern w:val="0"/>
          <w:sz w:val="32"/>
          <w:szCs w:val="32"/>
          <w:highlight w:val="none"/>
          <w:lang w:val="en-US" w:eastAsia="zh-CN" w:bidi="ar-SA"/>
        </w:rPr>
        <w:t>加强</w:t>
      </w:r>
      <w:r>
        <w:rPr>
          <w:rFonts w:hint="eastAsia" w:ascii="楷体" w:hAnsi="楷体" w:eastAsia="楷体" w:cs="楷体"/>
          <w:color w:val="auto"/>
          <w:kern w:val="0"/>
          <w:sz w:val="32"/>
          <w:szCs w:val="32"/>
          <w:highlight w:val="none"/>
          <w:lang w:val="en-US" w:eastAsia="zh-CN" w:bidi="ar-SA"/>
        </w:rPr>
        <w:t>改造过程</w:t>
      </w:r>
      <w:r>
        <w:rPr>
          <w:rFonts w:hint="default" w:ascii="楷体" w:hAnsi="楷体" w:eastAsia="楷体" w:cs="楷体"/>
          <w:color w:val="auto"/>
          <w:kern w:val="0"/>
          <w:sz w:val="32"/>
          <w:szCs w:val="32"/>
          <w:highlight w:val="none"/>
          <w:lang w:val="en-US" w:eastAsia="zh-CN" w:bidi="ar-SA"/>
        </w:rPr>
        <w:t>管控。</w:t>
      </w:r>
      <w:r>
        <w:rPr>
          <w:rFonts w:hint="eastAsia" w:ascii="仿宋" w:hAnsi="仿宋" w:eastAsia="仿宋" w:cs="仿宋"/>
          <w:color w:val="auto"/>
          <w:kern w:val="0"/>
          <w:sz w:val="32"/>
          <w:szCs w:val="32"/>
          <w:highlight w:val="none"/>
          <w:lang w:val="en-US" w:eastAsia="zh-CN" w:bidi="ar-SA"/>
        </w:rPr>
        <w:t>落实质量安全追溯制度，压实参与改造各方工程质量和施工安全责任，严格改造过程监督管理，坚决防止改造中发生安全事故。</w:t>
      </w:r>
      <w:r>
        <w:rPr>
          <w:rFonts w:hint="eastAsia" w:ascii="仿宋" w:hAnsi="仿宋" w:eastAsia="仿宋" w:cs="仿宋"/>
          <w:color w:val="auto"/>
          <w:kern w:val="0"/>
          <w:sz w:val="32"/>
          <w:szCs w:val="32"/>
          <w:highlight w:val="none"/>
          <w:rtl w:val="0"/>
          <w:lang w:val="en-US" w:eastAsia="zh-CN" w:bidi="ar-SA"/>
        </w:rPr>
        <w:t>按照“谁组织谁负责、谁排查谁负责、谁实施谁负责、谁签字谁负责”的原则，实行全寿命周期负责制，依法实施市政压力管道施工告知和监督检验，按规定做好改造后试压、通气等关键环节安全监控和工程验收移交工作。</w:t>
      </w:r>
      <w:r>
        <w:rPr>
          <w:rFonts w:hint="eastAsia" w:ascii="楷体" w:hAnsi="楷体" w:eastAsia="楷体" w:cs="楷体"/>
          <w:snapToGrid/>
          <w:color w:val="auto"/>
          <w:kern w:val="2"/>
          <w:sz w:val="32"/>
          <w:szCs w:val="32"/>
          <w:highlight w:val="none"/>
          <w:lang w:val="en-US" w:eastAsia="zh-CN" w:bidi="ar-SA"/>
        </w:rPr>
        <w:t>(市住房和城乡建设局、市市场监管局、</w:t>
      </w:r>
      <w:r>
        <w:rPr>
          <w:rFonts w:hint="eastAsia" w:ascii="楷体" w:hAnsi="楷体" w:eastAsia="楷体" w:cs="楷体"/>
          <w:snapToGrid/>
          <w:color w:val="auto"/>
          <w:kern w:val="2"/>
          <w:sz w:val="32"/>
          <w:szCs w:val="32"/>
          <w:highlight w:val="none"/>
          <w:lang w:val="en-US" w:eastAsia="zh-CN"/>
        </w:rPr>
        <w:t>市城市管理局</w:t>
      </w:r>
      <w:r>
        <w:rPr>
          <w:rFonts w:hint="eastAsia" w:ascii="楷体" w:hAnsi="楷体" w:eastAsia="楷体" w:cs="楷体"/>
          <w:snapToGrid/>
          <w:color w:val="auto"/>
          <w:kern w:val="2"/>
          <w:sz w:val="32"/>
          <w:szCs w:val="32"/>
          <w:highlight w:val="none"/>
          <w:lang w:val="en-US" w:eastAsia="zh-CN" w:bidi="ar-SA"/>
        </w:rPr>
        <w:t>按职责分工负责)</w:t>
      </w:r>
    </w:p>
    <w:p>
      <w:pPr>
        <w:keepNext w:val="0"/>
        <w:keepLines w:val="0"/>
        <w:pageBreakBefore w:val="0"/>
        <w:widowControl w:val="0"/>
        <w:kinsoku/>
        <w:wordWrap/>
        <w:overflowPunct/>
        <w:topLinePunct w:val="0"/>
        <w:autoSpaceDE/>
        <w:autoSpaceDN/>
        <w:bidi w:val="0"/>
        <w:adjustRightInd/>
        <w:snapToGrid/>
        <w:spacing w:beforeAutospacing="0" w:line="574" w:lineRule="exact"/>
        <w:ind w:left="0" w:leftChars="0" w:righ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楷体" w:hAnsi="楷体" w:eastAsia="楷体" w:cs="楷体"/>
          <w:color w:val="auto"/>
          <w:kern w:val="0"/>
          <w:sz w:val="32"/>
          <w:szCs w:val="32"/>
          <w:highlight w:val="none"/>
          <w:lang w:val="en-US" w:eastAsia="zh-CN" w:bidi="ar-SA"/>
        </w:rPr>
        <w:t>（四）严格管控</w:t>
      </w:r>
      <w:r>
        <w:rPr>
          <w:rFonts w:hint="default" w:ascii="楷体" w:hAnsi="楷体" w:eastAsia="楷体" w:cs="楷体"/>
          <w:color w:val="auto"/>
          <w:kern w:val="0"/>
          <w:sz w:val="32"/>
          <w:szCs w:val="32"/>
          <w:highlight w:val="none"/>
          <w:lang w:val="en-US" w:eastAsia="zh-CN" w:bidi="ar-SA"/>
        </w:rPr>
        <w:t>第三方施工</w:t>
      </w:r>
      <w:r>
        <w:rPr>
          <w:rFonts w:hint="eastAsia" w:ascii="楷体" w:hAnsi="楷体" w:eastAsia="楷体" w:cs="楷体"/>
          <w:color w:val="auto"/>
          <w:kern w:val="0"/>
          <w:sz w:val="32"/>
          <w:szCs w:val="32"/>
          <w:highlight w:val="none"/>
          <w:lang w:val="en-US" w:eastAsia="zh-CN" w:bidi="ar-SA"/>
        </w:rPr>
        <w:t>。</w:t>
      </w:r>
      <w:r>
        <w:rPr>
          <w:rFonts w:hint="eastAsia" w:ascii="仿宋" w:hAnsi="仿宋" w:eastAsia="仿宋" w:cs="仿宋"/>
          <w:color w:val="auto"/>
          <w:kern w:val="2"/>
          <w:sz w:val="32"/>
          <w:szCs w:val="32"/>
          <w:highlight w:val="none"/>
          <w:lang w:val="en-US" w:eastAsia="zh-CN" w:bidi="ar-SA"/>
        </w:rPr>
        <w:t>按照《市城市管理局、市自然资源和规划局关于划定燃气设施安全保护范围的通告》</w:t>
      </w:r>
      <w:r>
        <w:rPr>
          <w:rFonts w:hint="eastAsia" w:ascii="仿宋" w:hAnsi="仿宋" w:eastAsia="仿宋" w:cs="仿宋"/>
          <w:color w:val="auto"/>
          <w:sz w:val="32"/>
          <w:szCs w:val="32"/>
          <w:lang w:val="en-US" w:eastAsia="zh-CN"/>
        </w:rPr>
        <w:t>（濮城管〔2023〕185号）明确的我市</w:t>
      </w:r>
      <w:r>
        <w:rPr>
          <w:rFonts w:hint="eastAsia" w:ascii="仿宋" w:hAnsi="仿宋" w:eastAsia="仿宋" w:cs="仿宋"/>
          <w:color w:val="auto"/>
          <w:kern w:val="2"/>
          <w:sz w:val="32"/>
          <w:szCs w:val="32"/>
          <w:highlight w:val="none"/>
          <w:lang w:val="en-US" w:eastAsia="zh-CN" w:bidi="ar-SA"/>
        </w:rPr>
        <w:t>燃气设施最小保护范围和最小控制范围及相关要求，</w:t>
      </w:r>
      <w:r>
        <w:rPr>
          <w:rFonts w:hint="eastAsia" w:ascii="仿宋" w:hAnsi="仿宋" w:eastAsia="仿宋" w:cs="仿宋"/>
          <w:color w:val="auto"/>
          <w:kern w:val="0"/>
          <w:sz w:val="32"/>
          <w:szCs w:val="32"/>
          <w:highlight w:val="none"/>
          <w:lang w:val="en-US" w:eastAsia="zh-CN" w:bidi="ar-SA"/>
        </w:rPr>
        <w:t>全面排查在建燃气工程和燃气管道周边建设项目，从严管控第三方施工行为。加强对可能危及燃气设施安全的各类工程施工管理，建立完善道路挖掘审批事项与燃气管道权属单位实时共享机制，及时推送燃气管道周边施工项目信息，实现风险预控。严厉查处施工破坏燃气管道行为，依法追究建设、施工单位相关责任，对违法违规施工的，依法采取行政管理措施；对涉嫌犯罪的，依法追究刑事责任。</w:t>
      </w:r>
      <w:r>
        <w:rPr>
          <w:rFonts w:hint="eastAsia" w:ascii="楷体" w:hAnsi="楷体" w:eastAsia="楷体" w:cs="楷体"/>
          <w:snapToGrid/>
          <w:color w:val="auto"/>
          <w:kern w:val="2"/>
          <w:sz w:val="32"/>
          <w:szCs w:val="32"/>
          <w:highlight w:val="none"/>
          <w:lang w:val="en-US" w:eastAsia="zh-CN" w:bidi="ar-SA"/>
        </w:rPr>
        <w:t>(市城市管理局、市公安局按职责分工负责)</w:t>
      </w:r>
    </w:p>
    <w:p>
      <w:pPr>
        <w:keepNext w:val="0"/>
        <w:keepLines w:val="0"/>
        <w:pageBreakBefore w:val="0"/>
        <w:widowControl w:val="0"/>
        <w:kinsoku/>
        <w:wordWrap/>
        <w:overflowPunct/>
        <w:topLinePunct w:val="0"/>
        <w:autoSpaceDE/>
        <w:autoSpaceDN/>
        <w:bidi w:val="0"/>
        <w:adjustRightInd/>
        <w:snapToGrid/>
        <w:spacing w:line="574" w:lineRule="exact"/>
        <w:ind w:left="0" w:righ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楷体" w:hAnsi="楷体" w:eastAsia="楷体" w:cs="楷体"/>
          <w:color w:val="auto"/>
          <w:kern w:val="0"/>
          <w:sz w:val="32"/>
          <w:szCs w:val="32"/>
          <w:highlight w:val="none"/>
          <w:lang w:val="en-US" w:eastAsia="zh-CN" w:bidi="ar-SA"/>
        </w:rPr>
        <w:t>（五）</w:t>
      </w:r>
      <w:r>
        <w:rPr>
          <w:rFonts w:hint="default" w:ascii="楷体" w:hAnsi="楷体" w:eastAsia="楷体" w:cs="楷体"/>
          <w:color w:val="auto"/>
          <w:kern w:val="0"/>
          <w:sz w:val="32"/>
          <w:szCs w:val="32"/>
          <w:highlight w:val="none"/>
          <w:lang w:val="en-US" w:eastAsia="zh-CN" w:bidi="ar-SA"/>
        </w:rPr>
        <w:t>规范燃气</w:t>
      </w:r>
      <w:r>
        <w:rPr>
          <w:rFonts w:hint="default" w:ascii="楷体" w:hAnsi="楷体" w:eastAsia="楷体" w:cs="楷体"/>
          <w:color w:val="auto"/>
          <w:kern w:val="0"/>
          <w:sz w:val="32"/>
          <w:szCs w:val="32"/>
          <w:highlight w:val="none"/>
          <w:rtl w:val="0"/>
          <w:lang w:val="en-US" w:eastAsia="zh-CN" w:bidi="ar-SA"/>
        </w:rPr>
        <w:t>厂站</w:t>
      </w:r>
      <w:r>
        <w:rPr>
          <w:rFonts w:hint="default" w:ascii="楷体" w:hAnsi="楷体" w:eastAsia="楷体" w:cs="楷体"/>
          <w:color w:val="auto"/>
          <w:kern w:val="0"/>
          <w:sz w:val="32"/>
          <w:szCs w:val="32"/>
          <w:highlight w:val="none"/>
          <w:lang w:val="en-US" w:eastAsia="zh-CN" w:bidi="ar-SA"/>
        </w:rPr>
        <w:t>管理。</w:t>
      </w:r>
      <w:r>
        <w:rPr>
          <w:rFonts w:hint="eastAsia" w:ascii="仿宋" w:hAnsi="仿宋" w:eastAsia="仿宋" w:cs="仿宋"/>
          <w:color w:val="auto"/>
          <w:kern w:val="0"/>
          <w:sz w:val="32"/>
          <w:szCs w:val="32"/>
          <w:highlight w:val="none"/>
          <w:lang w:val="en-US" w:eastAsia="zh-CN" w:bidi="ar-SA"/>
        </w:rPr>
        <w:t>规范天然气门站、高中压调压站、储气库、LNG/CNG加气站、液化石油气充装站、液化石油气储配（供应）站等燃气</w:t>
      </w:r>
      <w:r>
        <w:rPr>
          <w:rFonts w:hint="eastAsia" w:ascii="仿宋" w:hAnsi="仿宋" w:eastAsia="仿宋" w:cs="仿宋"/>
          <w:color w:val="auto"/>
          <w:kern w:val="0"/>
          <w:sz w:val="32"/>
          <w:szCs w:val="32"/>
          <w:highlight w:val="none"/>
          <w:rtl w:val="0"/>
          <w:lang w:val="en-US" w:eastAsia="zh-CN" w:bidi="ar-SA"/>
        </w:rPr>
        <w:t>厂站</w:t>
      </w:r>
      <w:r>
        <w:rPr>
          <w:rFonts w:hint="eastAsia" w:ascii="仿宋" w:hAnsi="仿宋" w:eastAsia="仿宋" w:cs="仿宋"/>
          <w:color w:val="auto"/>
          <w:kern w:val="0"/>
          <w:sz w:val="32"/>
          <w:szCs w:val="32"/>
          <w:highlight w:val="none"/>
          <w:lang w:val="en-US" w:eastAsia="zh-CN" w:bidi="ar-SA"/>
        </w:rPr>
        <w:t>的安全管理。对用地、规划建设及消防验收手续不全，不符合现行设计标准强制性规定，临近设计年限、未进行设备设施安全评估，压力容器、压力管道及安全附件未定期检验，存在其他重大隐患的燃气</w:t>
      </w:r>
      <w:r>
        <w:rPr>
          <w:rFonts w:hint="eastAsia" w:ascii="仿宋" w:hAnsi="仿宋" w:eastAsia="仿宋" w:cs="仿宋"/>
          <w:color w:val="auto"/>
          <w:kern w:val="0"/>
          <w:sz w:val="32"/>
          <w:szCs w:val="32"/>
          <w:highlight w:val="none"/>
          <w:rtl w:val="0"/>
          <w:lang w:val="en-US" w:eastAsia="zh-CN" w:bidi="ar-SA"/>
        </w:rPr>
        <w:t>厂站，进行清理整顿；</w:t>
      </w:r>
      <w:r>
        <w:rPr>
          <w:rFonts w:hint="eastAsia" w:ascii="仿宋" w:hAnsi="仿宋" w:eastAsia="仿宋" w:cs="仿宋"/>
          <w:color w:val="auto"/>
          <w:kern w:val="0"/>
          <w:sz w:val="32"/>
          <w:szCs w:val="32"/>
          <w:highlight w:val="none"/>
          <w:lang w:val="en-US" w:eastAsia="zh-CN" w:bidi="ar-SA"/>
        </w:rPr>
        <w:t>对在站内违规种植农作物、绿植，违规饲养动物，违规停放车辆的，要限期整改。</w:t>
      </w:r>
      <w:r>
        <w:rPr>
          <w:rFonts w:hint="eastAsia" w:ascii="楷体" w:hAnsi="楷体" w:eastAsia="楷体" w:cs="楷体"/>
          <w:snapToGrid/>
          <w:color w:val="auto"/>
          <w:kern w:val="2"/>
          <w:sz w:val="32"/>
          <w:szCs w:val="32"/>
          <w:highlight w:val="none"/>
          <w:lang w:val="en-US" w:eastAsia="zh-CN" w:bidi="ar-SA"/>
        </w:rPr>
        <w:t>(市城市管理局、市市场监管局、市消防救援支队按职责分工负责)</w:t>
      </w:r>
    </w:p>
    <w:p>
      <w:pPr>
        <w:keepNext w:val="0"/>
        <w:keepLines w:val="0"/>
        <w:pageBreakBefore w:val="0"/>
        <w:widowControl w:val="0"/>
        <w:kinsoku/>
        <w:wordWrap/>
        <w:overflowPunct/>
        <w:topLinePunct w:val="0"/>
        <w:autoSpaceDE/>
        <w:autoSpaceDN/>
        <w:bidi w:val="0"/>
        <w:adjustRightInd/>
        <w:snapToGrid/>
        <w:spacing w:line="574" w:lineRule="exact"/>
        <w:ind w:left="0" w:right="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楷体" w:hAnsi="楷体" w:eastAsia="楷体" w:cs="楷体"/>
          <w:color w:val="auto"/>
          <w:kern w:val="0"/>
          <w:sz w:val="32"/>
          <w:szCs w:val="32"/>
          <w:highlight w:val="none"/>
          <w:lang w:val="en-US" w:eastAsia="zh-CN" w:bidi="ar-SA"/>
        </w:rPr>
        <w:t>（六）强化日常管理。</w:t>
      </w:r>
      <w:r>
        <w:rPr>
          <w:rFonts w:hint="eastAsia" w:ascii="仿宋" w:hAnsi="仿宋" w:eastAsia="仿宋" w:cs="仿宋"/>
          <w:color w:val="auto"/>
          <w:kern w:val="0"/>
          <w:sz w:val="32"/>
          <w:szCs w:val="32"/>
          <w:highlight w:val="none"/>
          <w:lang w:val="en-US" w:eastAsia="zh-CN" w:bidi="ar-SA"/>
        </w:rPr>
        <w:t>进一步落实企业主体责任，提高巡检频次，增加巡查人员力量，提高巡查队伍专业化水平。完善燃气管道隐患和事故信息报送机制。推进燃气城市生命线安全工程建设，完善燃气智能监测体系，突出重点区域、重点企业、重点部位、重点环节，在高泄漏风险和敏感区域增设燃气泄漏报警监测装置，强化智能化监测和风险管控，提升安全防范能力。</w:t>
      </w:r>
      <w:r>
        <w:rPr>
          <w:rFonts w:hint="eastAsia" w:ascii="楷体" w:hAnsi="楷体" w:eastAsia="楷体" w:cs="楷体"/>
          <w:snapToGrid/>
          <w:color w:val="auto"/>
          <w:kern w:val="2"/>
          <w:sz w:val="32"/>
          <w:szCs w:val="32"/>
          <w:highlight w:val="none"/>
          <w:lang w:val="en-US" w:eastAsia="zh-CN" w:bidi="ar-SA"/>
        </w:rPr>
        <w:t>(市城市管理局、市</w:t>
      </w:r>
      <w:r>
        <w:rPr>
          <w:rFonts w:hint="default" w:ascii="楷体" w:hAnsi="楷体" w:eastAsia="楷体" w:cs="楷体"/>
          <w:snapToGrid/>
          <w:color w:val="auto"/>
          <w:kern w:val="2"/>
          <w:sz w:val="32"/>
          <w:szCs w:val="32"/>
          <w:highlight w:val="none"/>
          <w:lang w:val="en-US" w:eastAsia="zh-CN" w:bidi="ar-SA"/>
        </w:rPr>
        <w:t>发展改革委、</w:t>
      </w:r>
      <w:r>
        <w:rPr>
          <w:rFonts w:hint="eastAsia" w:ascii="楷体" w:hAnsi="楷体" w:eastAsia="楷体" w:cs="楷体"/>
          <w:snapToGrid/>
          <w:color w:val="auto"/>
          <w:kern w:val="2"/>
          <w:sz w:val="32"/>
          <w:szCs w:val="32"/>
          <w:highlight w:val="none"/>
          <w:lang w:val="en-US" w:eastAsia="zh-CN" w:bidi="ar-SA"/>
        </w:rPr>
        <w:t>市</w:t>
      </w:r>
      <w:r>
        <w:rPr>
          <w:rFonts w:hint="default" w:ascii="楷体" w:hAnsi="楷体" w:eastAsia="楷体" w:cs="楷体"/>
          <w:snapToGrid/>
          <w:color w:val="auto"/>
          <w:kern w:val="2"/>
          <w:sz w:val="32"/>
          <w:szCs w:val="32"/>
          <w:highlight w:val="none"/>
          <w:lang w:val="en-US" w:eastAsia="zh-CN" w:bidi="ar-SA"/>
        </w:rPr>
        <w:t>财政</w:t>
      </w:r>
      <w:r>
        <w:rPr>
          <w:rFonts w:hint="eastAsia" w:ascii="楷体" w:hAnsi="楷体" w:eastAsia="楷体" w:cs="楷体"/>
          <w:snapToGrid/>
          <w:color w:val="auto"/>
          <w:kern w:val="2"/>
          <w:sz w:val="32"/>
          <w:szCs w:val="32"/>
          <w:highlight w:val="none"/>
          <w:lang w:val="en-US" w:eastAsia="zh-CN" w:bidi="ar-SA"/>
        </w:rPr>
        <w:t>局</w:t>
      </w:r>
      <w:r>
        <w:rPr>
          <w:rFonts w:hint="default" w:ascii="楷体" w:hAnsi="楷体" w:eastAsia="楷体" w:cs="楷体"/>
          <w:snapToGrid/>
          <w:color w:val="auto"/>
          <w:kern w:val="2"/>
          <w:sz w:val="32"/>
          <w:szCs w:val="32"/>
          <w:highlight w:val="none"/>
          <w:lang w:val="en-US" w:eastAsia="zh-CN" w:bidi="ar-SA"/>
        </w:rPr>
        <w:t>、</w:t>
      </w:r>
      <w:r>
        <w:rPr>
          <w:rFonts w:hint="eastAsia" w:ascii="楷体" w:hAnsi="楷体" w:eastAsia="楷体" w:cs="楷体"/>
          <w:snapToGrid/>
          <w:color w:val="auto"/>
          <w:kern w:val="2"/>
          <w:sz w:val="32"/>
          <w:szCs w:val="32"/>
          <w:highlight w:val="none"/>
          <w:lang w:val="en-US" w:eastAsia="zh-CN" w:bidi="ar-SA"/>
        </w:rPr>
        <w:t>市应急局、市</w:t>
      </w:r>
      <w:r>
        <w:rPr>
          <w:rFonts w:hint="default" w:ascii="楷体" w:hAnsi="楷体" w:eastAsia="楷体" w:cs="楷体"/>
          <w:snapToGrid/>
          <w:color w:val="auto"/>
          <w:kern w:val="2"/>
          <w:sz w:val="32"/>
          <w:szCs w:val="32"/>
          <w:highlight w:val="none"/>
          <w:lang w:val="en-US" w:eastAsia="zh-CN" w:bidi="ar-SA"/>
        </w:rPr>
        <w:t>市场监管局按职责分工负责</w:t>
      </w:r>
      <w:r>
        <w:rPr>
          <w:rFonts w:hint="eastAsia" w:ascii="楷体" w:hAnsi="楷体" w:eastAsia="楷体" w:cs="楷体"/>
          <w:snapToGrid/>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黑体" w:hAnsi="黑体" w:eastAsia="黑体" w:cs="黑体"/>
          <w:snapToGrid/>
          <w:color w:val="auto"/>
          <w:kern w:val="2"/>
          <w:sz w:val="32"/>
          <w:szCs w:val="32"/>
          <w:highlight w:val="none"/>
          <w:lang w:val="en-US" w:eastAsia="zh-CN"/>
        </w:rPr>
      </w:pPr>
      <w:r>
        <w:rPr>
          <w:rFonts w:hint="default" w:ascii="黑体" w:hAnsi="黑体" w:eastAsia="黑体" w:cs="黑体"/>
          <w:snapToGrid/>
          <w:color w:val="auto"/>
          <w:kern w:val="2"/>
          <w:sz w:val="32"/>
          <w:szCs w:val="32"/>
          <w:highlight w:val="none"/>
          <w:lang w:val="en-US" w:eastAsia="zh-CN"/>
        </w:rPr>
        <w:t>三、保障措施</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color w:val="auto"/>
          <w:kern w:val="0"/>
          <w:sz w:val="32"/>
          <w:szCs w:val="32"/>
          <w:highlight w:val="none"/>
          <w:lang w:val="en-US" w:eastAsia="zh-CN"/>
        </w:rPr>
      </w:pPr>
      <w:r>
        <w:rPr>
          <w:rFonts w:hint="default" w:ascii="楷体" w:hAnsi="楷体" w:eastAsia="楷体" w:cs="楷体"/>
          <w:snapToGrid/>
          <w:color w:val="auto"/>
          <w:kern w:val="2"/>
          <w:sz w:val="32"/>
          <w:szCs w:val="32"/>
          <w:highlight w:val="none"/>
          <w:lang w:val="en-US" w:eastAsia="zh-CN"/>
        </w:rPr>
        <w:t>（一）加强组织领导。</w:t>
      </w:r>
      <w:r>
        <w:rPr>
          <w:rFonts w:hint="eastAsia" w:ascii="仿宋" w:hAnsi="仿宋" w:eastAsia="仿宋" w:cs="仿宋"/>
          <w:b w:val="0"/>
          <w:bCs w:val="0"/>
          <w:snapToGrid w:val="0"/>
          <w:color w:val="auto"/>
          <w:kern w:val="0"/>
          <w:sz w:val="32"/>
          <w:szCs w:val="32"/>
          <w:highlight w:val="none"/>
          <w:lang w:val="en-US" w:eastAsia="zh-CN" w:bidi="ar-SA"/>
        </w:rPr>
        <w:t>各县（区）、</w:t>
      </w:r>
      <w:r>
        <w:rPr>
          <w:rFonts w:hint="eastAsia" w:ascii="仿宋" w:hAnsi="仿宋" w:eastAsia="仿宋" w:cs="仿宋"/>
          <w:color w:val="auto"/>
          <w:kern w:val="0"/>
          <w:sz w:val="32"/>
          <w:szCs w:val="32"/>
          <w:highlight w:val="none"/>
          <w:lang w:val="en-US" w:eastAsia="zh-CN"/>
        </w:rPr>
        <w:t>各有关部门要</w:t>
      </w:r>
      <w:r>
        <w:rPr>
          <w:rFonts w:hint="eastAsia" w:ascii="仿宋" w:hAnsi="仿宋" w:eastAsia="仿宋" w:cs="仿宋"/>
          <w:color w:val="auto"/>
          <w:kern w:val="0"/>
          <w:sz w:val="32"/>
          <w:szCs w:val="32"/>
          <w:highlight w:val="none"/>
        </w:rPr>
        <w:t>深刻领会习近平总书记重要</w:t>
      </w:r>
      <w:r>
        <w:rPr>
          <w:rFonts w:hint="eastAsia" w:ascii="仿宋" w:hAnsi="仿宋" w:eastAsia="仿宋" w:cs="仿宋"/>
          <w:color w:val="auto"/>
          <w:kern w:val="0"/>
          <w:sz w:val="32"/>
          <w:szCs w:val="32"/>
          <w:highlight w:val="none"/>
          <w:lang w:val="en-US" w:eastAsia="zh-CN"/>
        </w:rPr>
        <w:t>批示</w:t>
      </w:r>
      <w:r>
        <w:rPr>
          <w:rFonts w:hint="eastAsia" w:ascii="仿宋" w:hAnsi="仿宋" w:eastAsia="仿宋" w:cs="仿宋"/>
          <w:color w:val="auto"/>
          <w:kern w:val="0"/>
          <w:sz w:val="32"/>
          <w:szCs w:val="32"/>
          <w:highlight w:val="none"/>
        </w:rPr>
        <w:t>精神，</w:t>
      </w:r>
      <w:r>
        <w:rPr>
          <w:rFonts w:hint="eastAsia" w:ascii="仿宋" w:hAnsi="仿宋" w:eastAsia="仿宋" w:cs="仿宋"/>
          <w:color w:val="auto"/>
          <w:kern w:val="0"/>
          <w:sz w:val="32"/>
          <w:szCs w:val="32"/>
          <w:highlight w:val="none"/>
          <w:lang w:val="en-US" w:eastAsia="zh-CN"/>
        </w:rPr>
        <w:t>进一步提高政治站位，践行“两个维护”，坚持“人民至上、生命至上”，切实增强政治敏锐性和政治责任感，将城镇燃气管道设施“带病运行”专项治理摆上重要议事日程。各县（区）要制定专项治理方案，建立完善工作机制，细化任务举措，采取有力措施抓好专项治理工作落实。</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snapToGrid/>
          <w:color w:val="auto"/>
          <w:kern w:val="2"/>
          <w:sz w:val="32"/>
          <w:szCs w:val="32"/>
          <w:highlight w:val="none"/>
          <w:lang w:val="en-US" w:eastAsia="zh-CN"/>
        </w:rPr>
      </w:pPr>
      <w:r>
        <w:rPr>
          <w:rFonts w:hint="default" w:ascii="楷体" w:hAnsi="楷体" w:eastAsia="楷体" w:cs="楷体"/>
          <w:snapToGrid/>
          <w:color w:val="auto"/>
          <w:kern w:val="2"/>
          <w:sz w:val="32"/>
          <w:szCs w:val="32"/>
          <w:highlight w:val="none"/>
          <w:lang w:val="en-US" w:eastAsia="zh-CN"/>
        </w:rPr>
        <w:t>（二）严格责任落实。</w:t>
      </w:r>
      <w:r>
        <w:rPr>
          <w:rFonts w:hint="eastAsia" w:ascii="仿宋" w:hAnsi="仿宋" w:eastAsia="仿宋" w:cs="仿宋"/>
          <w:color w:val="auto"/>
          <w:kern w:val="0"/>
          <w:sz w:val="32"/>
          <w:szCs w:val="32"/>
          <w:highlight w:val="none"/>
          <w:lang w:val="en-US" w:eastAsia="zh-CN"/>
        </w:rPr>
        <w:t>市城镇燃气安全排查整治工作专班各成员单位要各司其职、各负其责</w:t>
      </w:r>
      <w:r>
        <w:rPr>
          <w:rFonts w:hint="eastAsia" w:ascii="仿宋" w:hAnsi="仿宋" w:eastAsia="仿宋" w:cs="仿宋"/>
          <w:snapToGrid/>
          <w:color w:val="auto"/>
          <w:kern w:val="2"/>
          <w:sz w:val="32"/>
          <w:szCs w:val="32"/>
          <w:highlight w:val="none"/>
          <w:lang w:val="en-US" w:eastAsia="zh-CN"/>
        </w:rPr>
        <w:t>，密切配合、通力合作，加大对各县（区）的指导力度，协调解决专项治理实施方案中的困难和问题，重大情况及时按程序请示报告。加强对企业的指导、监管，落实燃气企业主体责任，把责任落实到“最小管控单元”和“最后一公里”，坚决消除燃气管道设施安全隐患。</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 w:hAnsi="仿宋" w:eastAsia="仿宋" w:cs="仿宋"/>
          <w:snapToGrid/>
          <w:color w:val="auto"/>
          <w:kern w:val="2"/>
          <w:sz w:val="32"/>
          <w:szCs w:val="32"/>
          <w:highlight w:val="none"/>
          <w:lang w:val="en-US" w:eastAsia="zh-CN"/>
        </w:rPr>
      </w:pPr>
      <w:r>
        <w:rPr>
          <w:rFonts w:hint="default" w:ascii="楷体" w:hAnsi="楷体" w:eastAsia="楷体" w:cs="楷体"/>
          <w:snapToGrid/>
          <w:color w:val="auto"/>
          <w:kern w:val="2"/>
          <w:sz w:val="32"/>
          <w:szCs w:val="32"/>
          <w:highlight w:val="none"/>
          <w:lang w:val="en-US" w:eastAsia="zh-CN"/>
        </w:rPr>
        <w:t>（三）强化资金保障。</w:t>
      </w:r>
      <w:r>
        <w:rPr>
          <w:rFonts w:hint="eastAsia" w:ascii="仿宋" w:hAnsi="仿宋" w:eastAsia="仿宋" w:cs="仿宋"/>
          <w:snapToGrid/>
          <w:color w:val="auto"/>
          <w:kern w:val="2"/>
          <w:sz w:val="32"/>
          <w:szCs w:val="32"/>
          <w:highlight w:val="none"/>
          <w:lang w:val="en-US" w:eastAsia="zh-CN"/>
        </w:rPr>
        <w:t>按照“谁运营、谁受益、谁负责”原则，结合管道设施权属，专营单位依法履行城镇燃气管道设施“带病运行”</w:t>
      </w:r>
      <w:r>
        <w:rPr>
          <w:rFonts w:hint="eastAsia" w:ascii="仿宋" w:hAnsi="仿宋" w:eastAsia="仿宋" w:cs="仿宋"/>
          <w:color w:val="auto"/>
          <w:kern w:val="0"/>
          <w:sz w:val="32"/>
          <w:szCs w:val="32"/>
          <w:highlight w:val="none"/>
          <w:lang w:val="en-US" w:eastAsia="zh-CN"/>
        </w:rPr>
        <w:t>专项治理</w:t>
      </w:r>
      <w:r>
        <w:rPr>
          <w:rFonts w:hint="eastAsia" w:ascii="仿宋" w:hAnsi="仿宋" w:eastAsia="仿宋" w:cs="仿宋"/>
          <w:snapToGrid/>
          <w:color w:val="auto"/>
          <w:kern w:val="2"/>
          <w:sz w:val="32"/>
          <w:szCs w:val="32"/>
          <w:highlight w:val="none"/>
          <w:lang w:val="en-US" w:eastAsia="zh-CN"/>
        </w:rPr>
        <w:t>的主体出资责任。各级发展改革、财政、燃气管理部门要紧抓国家推进大规模设备更新和地下管网改造的政策机遇，积极做好项目策划储备申报等工作，争取超长期特别国债、地方政府专项债券、中央财政专项等政策性资金支持，加快推进城镇燃气管道设施更新改造项目建设。</w:t>
      </w:r>
    </w:p>
    <w:p>
      <w:pPr>
        <w:pStyle w:val="7"/>
        <w:keepNext w:val="0"/>
        <w:keepLines w:val="0"/>
        <w:pageBreakBefore w:val="0"/>
        <w:widowControl w:val="0"/>
        <w:kinsoku/>
        <w:wordWrap/>
        <w:topLinePunct w:val="0"/>
        <w:autoSpaceDE/>
        <w:autoSpaceDN/>
        <w:bidi w:val="0"/>
        <w:spacing w:before="0" w:beforeAutospacing="0" w:after="0" w:afterAutospacing="0" w:line="52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default" w:ascii="楷体" w:hAnsi="楷体" w:eastAsia="楷体" w:cs="楷体"/>
          <w:snapToGrid/>
          <w:color w:val="auto"/>
          <w:kern w:val="2"/>
          <w:sz w:val="32"/>
          <w:szCs w:val="32"/>
          <w:highlight w:val="none"/>
          <w:lang w:val="en-US" w:eastAsia="zh-CN"/>
        </w:rPr>
        <w:t>（四）</w:t>
      </w:r>
      <w:r>
        <w:rPr>
          <w:rFonts w:hint="eastAsia" w:ascii="楷体" w:hAnsi="楷体" w:eastAsia="楷体" w:cs="楷体"/>
          <w:snapToGrid/>
          <w:color w:val="auto"/>
          <w:kern w:val="2"/>
          <w:sz w:val="32"/>
          <w:szCs w:val="32"/>
          <w:highlight w:val="none"/>
          <w:lang w:val="en-US" w:eastAsia="zh-CN"/>
        </w:rPr>
        <w:t>强化监督检查。</w:t>
      </w:r>
      <w:r>
        <w:rPr>
          <w:rFonts w:hint="eastAsia" w:ascii="仿宋" w:hAnsi="仿宋" w:eastAsia="仿宋" w:cs="仿宋"/>
          <w:color w:val="auto"/>
          <w:kern w:val="0"/>
          <w:sz w:val="32"/>
          <w:szCs w:val="32"/>
          <w:highlight w:val="none"/>
          <w:lang w:val="en-US" w:eastAsia="zh-CN"/>
        </w:rPr>
        <w:t>市城镇燃气安全排查整治工作专班要</w:t>
      </w:r>
      <w:r>
        <w:rPr>
          <w:rFonts w:hint="eastAsia" w:ascii="仿宋" w:hAnsi="仿宋" w:eastAsia="仿宋" w:cs="仿宋"/>
          <w:snapToGrid/>
          <w:color w:val="auto"/>
          <w:kern w:val="2"/>
          <w:sz w:val="32"/>
          <w:szCs w:val="32"/>
          <w:highlight w:val="none"/>
          <w:lang w:val="en-US" w:eastAsia="zh-CN"/>
        </w:rPr>
        <w:t>加大对城镇燃气管道设施“带病运行”专项治理的监督检查力度，运用好</w:t>
      </w:r>
      <w:r>
        <w:rPr>
          <w:rFonts w:hint="eastAsia" w:ascii="仿宋" w:hAnsi="仿宋" w:eastAsia="仿宋" w:cs="仿宋"/>
          <w:color w:val="auto"/>
          <w:kern w:val="0"/>
          <w:sz w:val="32"/>
          <w:szCs w:val="32"/>
        </w:rPr>
        <w:t>调度通报、督导评估、督办交办、警示建议、重点约谈等工作机制，</w:t>
      </w:r>
      <w:r>
        <w:rPr>
          <w:rFonts w:hint="eastAsia" w:ascii="仿宋" w:hAnsi="仿宋" w:eastAsia="仿宋" w:cs="仿宋"/>
          <w:color w:val="auto"/>
          <w:kern w:val="0"/>
          <w:sz w:val="32"/>
          <w:szCs w:val="32"/>
          <w:lang w:val="en-US" w:eastAsia="zh-CN"/>
        </w:rPr>
        <w:t>高效推进专项治理工作。</w:t>
      </w:r>
      <w:r>
        <w:rPr>
          <w:rFonts w:hint="eastAsia" w:ascii="仿宋" w:hAnsi="仿宋" w:eastAsia="仿宋" w:cs="仿宋"/>
          <w:color w:val="auto"/>
          <w:kern w:val="0"/>
          <w:sz w:val="32"/>
          <w:szCs w:val="32"/>
        </w:rPr>
        <w:t>对</w:t>
      </w:r>
      <w:r>
        <w:rPr>
          <w:rFonts w:hint="eastAsia" w:ascii="仿宋" w:hAnsi="仿宋" w:eastAsia="仿宋" w:cs="仿宋"/>
          <w:color w:val="auto"/>
          <w:kern w:val="0"/>
          <w:sz w:val="32"/>
          <w:szCs w:val="32"/>
          <w:highlight w:val="none"/>
          <w:lang w:val="en-US" w:eastAsia="zh-CN"/>
        </w:rPr>
        <w:t>专项治理</w:t>
      </w:r>
      <w:r>
        <w:rPr>
          <w:rFonts w:hint="eastAsia" w:ascii="仿宋" w:hAnsi="仿宋" w:eastAsia="仿宋" w:cs="仿宋"/>
          <w:color w:val="auto"/>
          <w:kern w:val="0"/>
          <w:sz w:val="32"/>
          <w:szCs w:val="32"/>
          <w:lang w:val="en-US" w:eastAsia="zh-CN"/>
        </w:rPr>
        <w:t>推进</w:t>
      </w:r>
      <w:r>
        <w:rPr>
          <w:rFonts w:hint="eastAsia" w:ascii="仿宋" w:hAnsi="仿宋" w:eastAsia="仿宋" w:cs="仿宋"/>
          <w:color w:val="auto"/>
          <w:kern w:val="0"/>
          <w:sz w:val="32"/>
          <w:szCs w:val="32"/>
        </w:rPr>
        <w:t>缓慢、推诿扯皮</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搞形式主义、做表面文章</w:t>
      </w:r>
      <w:r>
        <w:rPr>
          <w:rFonts w:hint="eastAsia" w:ascii="仿宋" w:hAnsi="仿宋" w:eastAsia="仿宋" w:cs="仿宋"/>
          <w:color w:val="auto"/>
          <w:kern w:val="0"/>
          <w:sz w:val="32"/>
          <w:szCs w:val="32"/>
        </w:rPr>
        <w:t>的，要予以通报</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约谈</w:t>
      </w:r>
      <w:r>
        <w:rPr>
          <w:rFonts w:hint="eastAsia" w:ascii="仿宋" w:hAnsi="仿宋" w:eastAsia="仿宋" w:cs="仿宋"/>
          <w:color w:val="auto"/>
          <w:kern w:val="0"/>
          <w:sz w:val="32"/>
          <w:szCs w:val="32"/>
          <w:lang w:eastAsia="zh-CN"/>
        </w:rPr>
        <w:t>。</w:t>
      </w:r>
      <w:r>
        <w:rPr>
          <w:rFonts w:hint="eastAsia" w:ascii="仿宋" w:hAnsi="仿宋" w:eastAsia="仿宋" w:cs="仿宋"/>
          <w:snapToGrid/>
          <w:color w:val="auto"/>
          <w:kern w:val="2"/>
          <w:sz w:val="32"/>
          <w:szCs w:val="32"/>
          <w:highlight w:val="none"/>
          <w:lang w:val="en-US" w:eastAsia="zh-CN"/>
        </w:rPr>
        <w:t>对失职渎职导致事故发生的，要依法依规严查彻查、严肃追责。</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_GB2312" w:hAnsi="仿宋_GB2312" w:eastAsia="仿宋_GB2312" w:cs="仿宋_GB2312"/>
          <w:color w:val="auto"/>
          <w:sz w:val="28"/>
          <w:szCs w:val="28"/>
          <w:lang w:val="en-US" w:eastAsia="zh-CN"/>
        </w:rPr>
      </w:pPr>
    </w:p>
    <w:sectPr>
      <w:footerReference r:id="rId3" w:type="default"/>
      <w:pgSz w:w="11906" w:h="16838"/>
      <w:pgMar w:top="1701" w:right="1474" w:bottom="1701" w:left="158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-66675</wp:posOffset>
              </wp:positionV>
              <wp:extent cx="624840" cy="2889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24840"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25pt;height:22.75pt;width:49.2pt;mso-position-horizontal:outside;mso-position-horizontal-relative:margin;z-index:251659264;mso-width-relative:page;mso-height-relative:page;" filled="f" stroked="f" coordsize="21600,21600" o:gfxdata="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72WFCNUAAAAGAQAADwAAAAAAAAABACAAAAAiAAAAZHJzL2Rvd25yZXYu&#10;eG1sUEsBAhQAFAAAAAgAh07iQLnKUG83AgAAYQQAAA4AAAAAAAAAAQAgAAAAJAEAAGRycy9lMm9E&#10;b2MueG1sUEsFBgAAAAAGAAYAWQEAAM0FAAAAAA==&#10;">
              <v:fill on="f" focussize="0,0"/>
              <v:stroke on="f" weight="0.5pt"/>
              <v:imagedata o:title=""/>
              <o:lock v:ext="edit" aspectratio="f"/>
              <v:textbox inset="0mm,0mm,0mm,0mm">
                <w:txbxContent>
                  <w:p>
                    <w:pPr>
                      <w:pStyle w:val="5"/>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YThjYzc2MmIwZDg1MDkyODJjYzEwMGIxZTM4YzcifQ=="/>
  </w:docVars>
  <w:rsids>
    <w:rsidRoot w:val="3495321F"/>
    <w:rsid w:val="05CC0EC7"/>
    <w:rsid w:val="090D12BC"/>
    <w:rsid w:val="117264DD"/>
    <w:rsid w:val="128D521B"/>
    <w:rsid w:val="1C4466EF"/>
    <w:rsid w:val="1E19756E"/>
    <w:rsid w:val="279D0DF3"/>
    <w:rsid w:val="2A6F0DB5"/>
    <w:rsid w:val="34390C2D"/>
    <w:rsid w:val="3495321F"/>
    <w:rsid w:val="350F723F"/>
    <w:rsid w:val="38206066"/>
    <w:rsid w:val="3C7C75E3"/>
    <w:rsid w:val="3D80667C"/>
    <w:rsid w:val="40B90E06"/>
    <w:rsid w:val="43346222"/>
    <w:rsid w:val="44752B2E"/>
    <w:rsid w:val="481433C1"/>
    <w:rsid w:val="4DBE1B32"/>
    <w:rsid w:val="548337AD"/>
    <w:rsid w:val="56914DEF"/>
    <w:rsid w:val="5DF63241"/>
    <w:rsid w:val="655F16CC"/>
    <w:rsid w:val="7E5F2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9"/>
    <w:pPr>
      <w:keepNext/>
      <w:keepLines/>
      <w:spacing w:before="340" w:after="330" w:line="578" w:lineRule="auto"/>
      <w:outlineLvl w:val="0"/>
    </w:pPr>
    <w:rPr>
      <w:rFonts w:ascii="Calibri" w:hAnsi="Calibri" w:eastAsia="宋体" w:cs="黑体"/>
      <w:b/>
      <w:bCs/>
      <w:kern w:val="44"/>
      <w:sz w:val="44"/>
      <w:szCs w:val="44"/>
    </w:rPr>
  </w:style>
  <w:style w:type="paragraph" w:styleId="3">
    <w:name w:val="heading 4"/>
    <w:basedOn w:val="1"/>
    <w:next w:val="1"/>
    <w:autoRedefine/>
    <w:qFormat/>
    <w:uiPriority w:val="0"/>
    <w:pPr>
      <w:keepNext/>
      <w:keepLines/>
      <w:spacing w:before="280" w:after="290" w:line="374" w:lineRule="auto"/>
      <w:jc w:val="left"/>
      <w:outlineLvl w:val="3"/>
    </w:pPr>
    <w:rPr>
      <w:rFonts w:ascii="Cambria" w:hAnsi="Cambria"/>
      <w:b/>
      <w:bCs/>
      <w:color w:val="000000"/>
      <w:szCs w:val="28"/>
      <w:lang w:val="zh-CN"/>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rPr>
      <w:rFonts w:ascii="微软雅黑" w:hAnsi="微软雅黑" w:eastAsia="微软雅黑" w:cs="微软雅黑"/>
      <w:sz w:val="31"/>
      <w:szCs w:val="31"/>
      <w:lang w:val="en-US" w:eastAsia="en-US"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99"/>
    <w:pPr>
      <w:spacing w:before="100" w:beforeAutospacing="1" w:after="100" w:afterAutospacing="1"/>
      <w:jc w:val="left"/>
    </w:pPr>
    <w:rPr>
      <w:rFonts w:ascii="Calibri" w:hAnsi="Calibri" w:eastAsia="宋体"/>
      <w:kern w:val="0"/>
      <w:sz w:val="24"/>
      <w:szCs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
    <w:basedOn w:val="1"/>
    <w:next w:val="12"/>
    <w:autoRedefine/>
    <w:qFormat/>
    <w:uiPriority w:val="0"/>
    <w:pPr>
      <w:jc w:val="left"/>
      <w:textAlignment w:val="baseline"/>
    </w:pPr>
    <w:rPr>
      <w:rFonts w:ascii="楷体_GB2312" w:hAnsi="楷体_GB2312" w:eastAsia="楷体_GB2312"/>
      <w:kern w:val="2"/>
      <w:sz w:val="30"/>
      <w:szCs w:val="30"/>
      <w:lang w:val="zh-CN" w:eastAsia="zh-CN" w:bidi="zh-CN"/>
    </w:rPr>
  </w:style>
  <w:style w:type="paragraph" w:customStyle="1" w:styleId="12">
    <w:name w:val="BodyText2"/>
    <w:basedOn w:val="1"/>
    <w:autoRedefine/>
    <w:qFormat/>
    <w:uiPriority w:val="0"/>
    <w:pPr>
      <w:snapToGrid w:val="0"/>
      <w:spacing w:line="480" w:lineRule="atLeast"/>
      <w:jc w:val="both"/>
      <w:textAlignment w:val="baseline"/>
    </w:pPr>
    <w:rPr>
      <w:rFonts w:ascii="宋体" w:hAnsi="宋体"/>
      <w:kern w:val="2"/>
      <w:sz w:val="28"/>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12618</Words>
  <Characters>12797</Characters>
  <Lines>0</Lines>
  <Paragraphs>0</Paragraphs>
  <TotalTime>4</TotalTime>
  <ScaleCrop>false</ScaleCrop>
  <LinksUpToDate>false</LinksUpToDate>
  <CharactersWithSpaces>13329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2023-06-25T02:20:00Z</dcterms:created>
  <dc:creator>勇者无敌1425005663</dc:creator>
  <cp:lastModifiedBy>腾</cp:lastModifiedBy>
  <cp:lastPrinted>2024-04-09T09:43:00Z</cp:lastPrinted>
  <dcterms:modified xsi:type="dcterms:W3CDTF">2024-04-09T10:12:08Z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8C799866A7344D1F949AFECA646A3B85_13</vt:lpwstr>
  </property>
</Properties>
</file>